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tblCellSpacing w:w="15" w:type="dxa"/>
        <w:tblCellMar>
          <w:top w:w="15" w:type="dxa"/>
          <w:left w:w="15" w:type="dxa"/>
          <w:bottom w:w="15" w:type="dxa"/>
          <w:right w:w="15" w:type="dxa"/>
        </w:tblCellMar>
        <w:tblLook w:val="04A0" w:firstRow="1" w:lastRow="0" w:firstColumn="1" w:lastColumn="0" w:noHBand="0" w:noVBand="1"/>
      </w:tblPr>
      <w:tblGrid>
        <w:gridCol w:w="10206"/>
      </w:tblGrid>
      <w:tr w:rsidR="00C35A2B">
        <w:trPr>
          <w:tblCellSpacing w:w="15"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0116"/>
            </w:tblGrid>
            <w:tr w:rsidR="00C35A2B">
              <w:trPr>
                <w:tblCellSpacing w:w="0" w:type="dxa"/>
              </w:trPr>
              <w:tc>
                <w:tcPr>
                  <w:tcW w:w="0" w:type="auto"/>
                  <w:vAlign w:val="center"/>
                  <w:hideMark/>
                </w:tcPr>
                <w:p w:rsidR="00C35A2B" w:rsidRDefault="00431268">
                  <w:pPr>
                    <w:spacing w:after="240"/>
                    <w:jc w:val="center"/>
                    <w:rPr>
                      <w:rFonts w:ascii="Arial" w:eastAsia="Times New Roman" w:hAnsi="Arial" w:cs="Arial"/>
                      <w:caps/>
                      <w:sz w:val="21"/>
                      <w:szCs w:val="21"/>
                    </w:rPr>
                  </w:pPr>
                  <w:bookmarkStart w:id="0" w:name="_GoBack"/>
                  <w:bookmarkEnd w:id="0"/>
                  <w:r>
                    <w:rPr>
                      <w:rFonts w:ascii="Arial" w:eastAsia="Times New Roman" w:hAnsi="Arial" w:cs="Arial"/>
                      <w:b/>
                      <w:bCs/>
                      <w:caps/>
                      <w:sz w:val="21"/>
                      <w:szCs w:val="21"/>
                    </w:rPr>
                    <w:t xml:space="preserve">Convenção Coletiva De Trabalho 2016/2017 </w:t>
                  </w:r>
                </w:p>
              </w:tc>
            </w:tr>
            <w:tr w:rsidR="00C35A2B">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384"/>
                    <w:gridCol w:w="150"/>
                    <w:gridCol w:w="2173"/>
                  </w:tblGrid>
                  <w:tr w:rsidR="00C35A2B">
                    <w:trPr>
                      <w:tblCellSpacing w:w="0" w:type="dxa"/>
                    </w:trPr>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b/>
                            <w:bCs/>
                            <w:sz w:val="21"/>
                            <w:szCs w:val="21"/>
                          </w:rPr>
                          <w:t>NÚMERO DE REGISTRO NO MTE:</w:t>
                        </w:r>
                        <w:r>
                          <w:rPr>
                            <w:rFonts w:ascii="Arial" w:eastAsia="Times New Roman" w:hAnsi="Arial" w:cs="Arial"/>
                            <w:sz w:val="21"/>
                            <w:szCs w:val="21"/>
                          </w:rPr>
                          <w:t xml:space="preserve"> </w:t>
                        </w:r>
                      </w:p>
                    </w:tc>
                    <w:tc>
                      <w:tcPr>
                        <w:tcW w:w="150" w:type="dxa"/>
                        <w:vAlign w:val="center"/>
                        <w:hideMark/>
                      </w:tcPr>
                      <w:p w:rsidR="00C35A2B" w:rsidRDefault="00C35A2B">
                        <w:pPr>
                          <w:rPr>
                            <w:rFonts w:ascii="Arial" w:eastAsia="Times New Roman" w:hAnsi="Arial" w:cs="Arial"/>
                            <w:sz w:val="21"/>
                            <w:szCs w:val="21"/>
                          </w:rPr>
                        </w:pPr>
                      </w:p>
                    </w:tc>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sz w:val="21"/>
                            <w:szCs w:val="21"/>
                          </w:rPr>
                          <w:t xml:space="preserve">MG005063/2016 </w:t>
                        </w:r>
                      </w:p>
                    </w:tc>
                  </w:tr>
                  <w:tr w:rsidR="00C35A2B">
                    <w:trPr>
                      <w:tblCellSpacing w:w="0" w:type="dxa"/>
                    </w:trPr>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b/>
                            <w:bCs/>
                            <w:sz w:val="21"/>
                            <w:szCs w:val="21"/>
                          </w:rPr>
                          <w:t>DATA DE REGISTRO NO MTE:</w:t>
                        </w:r>
                        <w:r>
                          <w:rPr>
                            <w:rFonts w:ascii="Arial" w:eastAsia="Times New Roman" w:hAnsi="Arial" w:cs="Arial"/>
                            <w:sz w:val="21"/>
                            <w:szCs w:val="21"/>
                          </w:rPr>
                          <w:t xml:space="preserve"> </w:t>
                        </w:r>
                      </w:p>
                    </w:tc>
                    <w:tc>
                      <w:tcPr>
                        <w:tcW w:w="150" w:type="dxa"/>
                        <w:vAlign w:val="center"/>
                        <w:hideMark/>
                      </w:tcPr>
                      <w:p w:rsidR="00C35A2B" w:rsidRDefault="00C35A2B">
                        <w:pPr>
                          <w:rPr>
                            <w:rFonts w:ascii="Arial" w:eastAsia="Times New Roman" w:hAnsi="Arial" w:cs="Arial"/>
                            <w:sz w:val="21"/>
                            <w:szCs w:val="21"/>
                          </w:rPr>
                        </w:pPr>
                      </w:p>
                    </w:tc>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sz w:val="21"/>
                            <w:szCs w:val="21"/>
                          </w:rPr>
                          <w:t xml:space="preserve">07/12/2016 </w:t>
                        </w:r>
                      </w:p>
                    </w:tc>
                  </w:tr>
                  <w:tr w:rsidR="00C35A2B">
                    <w:trPr>
                      <w:tblCellSpacing w:w="0" w:type="dxa"/>
                    </w:trPr>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b/>
                            <w:bCs/>
                            <w:sz w:val="21"/>
                            <w:szCs w:val="21"/>
                          </w:rPr>
                          <w:t>NÚMERO DA SOLICITAÇÃO:</w:t>
                        </w:r>
                        <w:r>
                          <w:rPr>
                            <w:rFonts w:ascii="Arial" w:eastAsia="Times New Roman" w:hAnsi="Arial" w:cs="Arial"/>
                            <w:sz w:val="21"/>
                            <w:szCs w:val="21"/>
                          </w:rPr>
                          <w:t xml:space="preserve"> </w:t>
                        </w:r>
                      </w:p>
                    </w:tc>
                    <w:tc>
                      <w:tcPr>
                        <w:tcW w:w="150" w:type="dxa"/>
                        <w:vAlign w:val="center"/>
                        <w:hideMark/>
                      </w:tcPr>
                      <w:p w:rsidR="00C35A2B" w:rsidRDefault="00C35A2B">
                        <w:pPr>
                          <w:rPr>
                            <w:rFonts w:ascii="Arial" w:eastAsia="Times New Roman" w:hAnsi="Arial" w:cs="Arial"/>
                            <w:sz w:val="21"/>
                            <w:szCs w:val="21"/>
                          </w:rPr>
                        </w:pPr>
                      </w:p>
                    </w:tc>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sz w:val="21"/>
                            <w:szCs w:val="21"/>
                          </w:rPr>
                          <w:t xml:space="preserve">MR080085/2016 </w:t>
                        </w:r>
                      </w:p>
                    </w:tc>
                  </w:tr>
                  <w:tr w:rsidR="00C35A2B">
                    <w:trPr>
                      <w:tblCellSpacing w:w="0" w:type="dxa"/>
                    </w:trPr>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b/>
                            <w:bCs/>
                            <w:sz w:val="21"/>
                            <w:szCs w:val="21"/>
                          </w:rPr>
                          <w:t>NÚMERO DO PROCESSO:</w:t>
                        </w:r>
                        <w:r>
                          <w:rPr>
                            <w:rFonts w:ascii="Arial" w:eastAsia="Times New Roman" w:hAnsi="Arial" w:cs="Arial"/>
                            <w:sz w:val="21"/>
                            <w:szCs w:val="21"/>
                          </w:rPr>
                          <w:t xml:space="preserve"> </w:t>
                        </w:r>
                      </w:p>
                    </w:tc>
                    <w:tc>
                      <w:tcPr>
                        <w:tcW w:w="150" w:type="dxa"/>
                        <w:vAlign w:val="center"/>
                        <w:hideMark/>
                      </w:tcPr>
                      <w:p w:rsidR="00C35A2B" w:rsidRDefault="00C35A2B">
                        <w:pPr>
                          <w:rPr>
                            <w:rFonts w:ascii="Arial" w:eastAsia="Times New Roman" w:hAnsi="Arial" w:cs="Arial"/>
                            <w:sz w:val="21"/>
                            <w:szCs w:val="21"/>
                          </w:rPr>
                        </w:pPr>
                      </w:p>
                    </w:tc>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sz w:val="21"/>
                            <w:szCs w:val="21"/>
                          </w:rPr>
                          <w:t xml:space="preserve">46211.005648/2016-63 </w:t>
                        </w:r>
                      </w:p>
                    </w:tc>
                  </w:tr>
                  <w:tr w:rsidR="00C35A2B">
                    <w:trPr>
                      <w:tblCellSpacing w:w="0" w:type="dxa"/>
                    </w:trPr>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b/>
                            <w:bCs/>
                            <w:sz w:val="21"/>
                            <w:szCs w:val="21"/>
                          </w:rPr>
                          <w:t>DATA DO PROTOCOLO:</w:t>
                        </w:r>
                        <w:r>
                          <w:rPr>
                            <w:rFonts w:ascii="Arial" w:eastAsia="Times New Roman" w:hAnsi="Arial" w:cs="Arial"/>
                            <w:sz w:val="21"/>
                            <w:szCs w:val="21"/>
                          </w:rPr>
                          <w:t xml:space="preserve"> </w:t>
                        </w:r>
                      </w:p>
                    </w:tc>
                    <w:tc>
                      <w:tcPr>
                        <w:tcW w:w="150" w:type="dxa"/>
                        <w:vAlign w:val="center"/>
                        <w:hideMark/>
                      </w:tcPr>
                      <w:p w:rsidR="00C35A2B" w:rsidRDefault="00C35A2B">
                        <w:pPr>
                          <w:rPr>
                            <w:rFonts w:ascii="Arial" w:eastAsia="Times New Roman" w:hAnsi="Arial" w:cs="Arial"/>
                            <w:sz w:val="21"/>
                            <w:szCs w:val="21"/>
                          </w:rPr>
                        </w:pPr>
                      </w:p>
                    </w:tc>
                    <w:tc>
                      <w:tcPr>
                        <w:tcW w:w="0" w:type="auto"/>
                        <w:vAlign w:val="center"/>
                        <w:hideMark/>
                      </w:tcPr>
                      <w:p w:rsidR="00C35A2B" w:rsidRDefault="00431268">
                        <w:pPr>
                          <w:rPr>
                            <w:rFonts w:ascii="Arial" w:eastAsia="Times New Roman" w:hAnsi="Arial" w:cs="Arial"/>
                            <w:sz w:val="21"/>
                            <w:szCs w:val="21"/>
                          </w:rPr>
                        </w:pPr>
                        <w:r>
                          <w:rPr>
                            <w:rFonts w:ascii="Arial" w:eastAsia="Times New Roman" w:hAnsi="Arial" w:cs="Arial"/>
                            <w:sz w:val="21"/>
                            <w:szCs w:val="21"/>
                          </w:rPr>
                          <w:t xml:space="preserve">06/12/2016 </w:t>
                        </w:r>
                      </w:p>
                    </w:tc>
                  </w:tr>
                </w:tbl>
                <w:p w:rsidR="00C35A2B" w:rsidRDefault="00C35A2B">
                  <w:pPr>
                    <w:rPr>
                      <w:rFonts w:eastAsia="Times New Roman"/>
                    </w:rPr>
                  </w:pPr>
                </w:p>
                <w:p w:rsidR="00C35A2B" w:rsidRDefault="00431268">
                  <w:pPr>
                    <w:pStyle w:val="NormalWeb"/>
                  </w:pPr>
                  <w:r>
                    <w:rPr>
                      <w:b/>
                      <w:bCs/>
                    </w:rPr>
                    <w:t xml:space="preserve">Confira a autenticidade no endereço http://www3.mte.gov.br/sistemas/mediador/. </w:t>
                  </w:r>
                </w:p>
                <w:p w:rsidR="00C35A2B" w:rsidRDefault="00C35A2B">
                  <w:pPr>
                    <w:rPr>
                      <w:rFonts w:eastAsia="Times New Roman"/>
                    </w:rPr>
                  </w:pPr>
                </w:p>
              </w:tc>
            </w:tr>
            <w:tr w:rsidR="00C35A2B">
              <w:trPr>
                <w:tblCellSpacing w:w="0" w:type="dxa"/>
              </w:trPr>
              <w:tc>
                <w:tcPr>
                  <w:tcW w:w="0" w:type="auto"/>
                  <w:vAlign w:val="center"/>
                  <w:hideMark/>
                </w:tcPr>
                <w:p w:rsidR="00C35A2B" w:rsidRDefault="00431268">
                  <w:pPr>
                    <w:pStyle w:val="NormalWeb"/>
                    <w:rPr>
                      <w:rFonts w:ascii="Arial" w:hAnsi="Arial" w:cs="Arial"/>
                      <w:sz w:val="21"/>
                      <w:szCs w:val="21"/>
                    </w:rPr>
                  </w:pPr>
                  <w:r>
                    <w:rPr>
                      <w:rFonts w:ascii="Arial" w:hAnsi="Arial" w:cs="Arial"/>
                      <w:sz w:val="21"/>
                      <w:szCs w:val="21"/>
                    </w:rPr>
                    <w:t xml:space="preserve">SINDICATO DOS TECNICOS INDUSTRIAIS DE MINAS GERAIS, CNPJ n. 65.178.451/0001-69, neste ato </w:t>
                  </w:r>
                  <w:proofErr w:type="gramStart"/>
                  <w:r>
                    <w:rPr>
                      <w:rFonts w:ascii="Arial" w:hAnsi="Arial" w:cs="Arial"/>
                      <w:sz w:val="21"/>
                      <w:szCs w:val="21"/>
                    </w:rPr>
                    <w:t>representado(</w:t>
                  </w:r>
                  <w:proofErr w:type="gramEnd"/>
                  <w:r>
                    <w:rPr>
                      <w:rFonts w:ascii="Arial" w:hAnsi="Arial" w:cs="Arial"/>
                      <w:sz w:val="21"/>
                      <w:szCs w:val="21"/>
                    </w:rPr>
                    <w:t xml:space="preserve">a) por seu Presidente, </w:t>
                  </w:r>
                  <w:proofErr w:type="spellStart"/>
                  <w:r>
                    <w:rPr>
                      <w:rFonts w:ascii="Arial" w:hAnsi="Arial" w:cs="Arial"/>
                      <w:sz w:val="21"/>
                      <w:szCs w:val="21"/>
                    </w:rPr>
                    <w:t>Sr</w:t>
                  </w:r>
                  <w:proofErr w:type="spellEnd"/>
                  <w:r>
                    <w:rPr>
                      <w:rFonts w:ascii="Arial" w:hAnsi="Arial" w:cs="Arial"/>
                      <w:sz w:val="21"/>
                      <w:szCs w:val="21"/>
                    </w:rPr>
                    <w:t>(a). NILSON DA SILVA ROCHA;</w:t>
                  </w:r>
                  <w:r>
                    <w:rPr>
                      <w:rFonts w:ascii="Arial" w:hAnsi="Arial" w:cs="Arial"/>
                      <w:sz w:val="21"/>
                      <w:szCs w:val="21"/>
                    </w:rPr>
                    <w:br/>
                    <w:t> </w:t>
                  </w:r>
                  <w:r>
                    <w:rPr>
                      <w:rFonts w:ascii="Arial" w:hAnsi="Arial" w:cs="Arial"/>
                      <w:sz w:val="21"/>
                      <w:szCs w:val="21"/>
                    </w:rPr>
                    <w:br/>
                    <w:t xml:space="preserve">E </w:t>
                  </w:r>
                  <w:r>
                    <w:rPr>
                      <w:rFonts w:ascii="Arial" w:hAnsi="Arial" w:cs="Arial"/>
                      <w:sz w:val="21"/>
                      <w:szCs w:val="21"/>
                    </w:rPr>
                    <w:br/>
                  </w:r>
                  <w:r>
                    <w:rPr>
                      <w:rFonts w:ascii="Arial" w:hAnsi="Arial" w:cs="Arial"/>
                      <w:sz w:val="21"/>
                      <w:szCs w:val="21"/>
                    </w:rPr>
                    <w:br/>
                    <w:t xml:space="preserve">SIND NACIONAL EMPR ARQUITETURA E ENGENHARIA CONSULTIVA, CNPJ n. 59.940.957/0001-60, neste ato </w:t>
                  </w:r>
                  <w:proofErr w:type="gramStart"/>
                  <w:r>
                    <w:rPr>
                      <w:rFonts w:ascii="Arial" w:hAnsi="Arial" w:cs="Arial"/>
                      <w:sz w:val="21"/>
                      <w:szCs w:val="21"/>
                    </w:rPr>
                    <w:t>representado(</w:t>
                  </w:r>
                  <w:proofErr w:type="gramEnd"/>
                  <w:r>
                    <w:rPr>
                      <w:rFonts w:ascii="Arial" w:hAnsi="Arial" w:cs="Arial"/>
                      <w:sz w:val="21"/>
                      <w:szCs w:val="21"/>
                    </w:rPr>
                    <w:t xml:space="preserve">a) por seu Diretor, </w:t>
                  </w:r>
                  <w:proofErr w:type="spellStart"/>
                  <w:r>
                    <w:rPr>
                      <w:rFonts w:ascii="Arial" w:hAnsi="Arial" w:cs="Arial"/>
                      <w:sz w:val="21"/>
                      <w:szCs w:val="21"/>
                    </w:rPr>
                    <w:t>Sr</w:t>
                  </w:r>
                  <w:proofErr w:type="spellEnd"/>
                  <w:r>
                    <w:rPr>
                      <w:rFonts w:ascii="Arial" w:hAnsi="Arial" w:cs="Arial"/>
                      <w:sz w:val="21"/>
                      <w:szCs w:val="21"/>
                    </w:rPr>
                    <w:t>(a). LUCAS RIBEIRO HORTA;</w:t>
                  </w:r>
                  <w:r>
                    <w:rPr>
                      <w:rFonts w:ascii="Arial" w:hAnsi="Arial" w:cs="Arial"/>
                      <w:sz w:val="21"/>
                      <w:szCs w:val="21"/>
                    </w:rPr>
                    <w:br/>
                    <w:t> </w:t>
                  </w:r>
                  <w:r>
                    <w:rPr>
                      <w:rFonts w:ascii="Arial" w:hAnsi="Arial" w:cs="Arial"/>
                      <w:sz w:val="21"/>
                      <w:szCs w:val="21"/>
                    </w:rPr>
                    <w:br/>
                    <w:t xml:space="preserve">celebram a presente CONVENÇÃO COLETIVA DE TRABALHO, estipulando as condições de trabalho previstas nas cláusulas seguintes: </w:t>
                  </w:r>
                  <w:r>
                    <w:rPr>
                      <w:rFonts w:ascii="Arial" w:hAnsi="Arial" w:cs="Arial"/>
                      <w:sz w:val="21"/>
                      <w:szCs w:val="21"/>
                    </w:rPr>
                    <w:br/>
                  </w:r>
                  <w:r>
                    <w:rPr>
                      <w:rFonts w:ascii="Arial" w:hAnsi="Arial" w:cs="Arial"/>
                      <w:sz w:val="21"/>
                      <w:szCs w:val="21"/>
                    </w:rPr>
                    <w:br/>
                  </w:r>
                  <w:r>
                    <w:rPr>
                      <w:rFonts w:ascii="Arial" w:hAnsi="Arial" w:cs="Arial"/>
                      <w:b/>
                      <w:bCs/>
                      <w:sz w:val="21"/>
                      <w:szCs w:val="21"/>
                    </w:rPr>
                    <w:t xml:space="preserve">CLÁUSULA PRIMEIRA - VIGÊNCIA E DATA-BASE </w:t>
                  </w:r>
                  <w:r>
                    <w:rPr>
                      <w:rFonts w:ascii="Arial" w:hAnsi="Arial" w:cs="Arial"/>
                      <w:b/>
                      <w:bCs/>
                      <w:sz w:val="21"/>
                      <w:szCs w:val="21"/>
                    </w:rPr>
                    <w:br/>
                  </w:r>
                  <w:r>
                    <w:rPr>
                      <w:rFonts w:ascii="Arial" w:hAnsi="Arial" w:cs="Arial"/>
                      <w:sz w:val="21"/>
                      <w:szCs w:val="21"/>
                    </w:rPr>
                    <w:br/>
                    <w:t xml:space="preserve">As partes fixam a vigência da presente Convenção Coletiva de Trabalho no período de 01º de maio de 2016 a 30 de abril de 2017 e a data-base da categoria em 01º de maio. </w:t>
                  </w:r>
                  <w:r>
                    <w:rPr>
                      <w:rFonts w:ascii="Arial" w:hAnsi="Arial" w:cs="Arial"/>
                      <w:sz w:val="21"/>
                      <w:szCs w:val="21"/>
                    </w:rPr>
                    <w:br/>
                  </w:r>
                  <w:r>
                    <w:rPr>
                      <w:rFonts w:ascii="Arial" w:hAnsi="Arial" w:cs="Arial"/>
                      <w:sz w:val="21"/>
                      <w:szCs w:val="21"/>
                    </w:rPr>
                    <w:br/>
                  </w:r>
                  <w:r>
                    <w:rPr>
                      <w:rFonts w:ascii="Arial" w:hAnsi="Arial" w:cs="Arial"/>
                      <w:sz w:val="21"/>
                      <w:szCs w:val="21"/>
                    </w:rPr>
                    <w:br/>
                  </w:r>
                  <w:r>
                    <w:rPr>
                      <w:rFonts w:ascii="Arial" w:hAnsi="Arial" w:cs="Arial"/>
                      <w:b/>
                      <w:bCs/>
                      <w:sz w:val="21"/>
                      <w:szCs w:val="21"/>
                    </w:rPr>
                    <w:t xml:space="preserve">CLÁUSULA SEGUNDA - ABRANGÊNCIA </w:t>
                  </w:r>
                  <w:r>
                    <w:rPr>
                      <w:rFonts w:ascii="Arial" w:hAnsi="Arial" w:cs="Arial"/>
                      <w:b/>
                      <w:bCs/>
                      <w:sz w:val="21"/>
                      <w:szCs w:val="21"/>
                    </w:rPr>
                    <w:br/>
                  </w:r>
                  <w:r>
                    <w:rPr>
                      <w:rFonts w:ascii="Arial" w:hAnsi="Arial" w:cs="Arial"/>
                      <w:sz w:val="21"/>
                      <w:szCs w:val="21"/>
                    </w:rPr>
                    <w:br/>
                    <w:t xml:space="preserve">A presente Convenção Coletiva de Trabalho abrangerá </w:t>
                  </w:r>
                  <w:proofErr w:type="gramStart"/>
                  <w:r>
                    <w:rPr>
                      <w:rFonts w:ascii="Arial" w:hAnsi="Arial" w:cs="Arial"/>
                      <w:sz w:val="21"/>
                      <w:szCs w:val="21"/>
                    </w:rPr>
                    <w:t>a(</w:t>
                  </w:r>
                  <w:proofErr w:type="gramEnd"/>
                  <w:r>
                    <w:rPr>
                      <w:rFonts w:ascii="Arial" w:hAnsi="Arial" w:cs="Arial"/>
                      <w:sz w:val="21"/>
                      <w:szCs w:val="21"/>
                    </w:rPr>
                    <w:t xml:space="preserve">s) categoria(s) </w:t>
                  </w:r>
                  <w:r>
                    <w:rPr>
                      <w:rFonts w:ascii="Arial" w:hAnsi="Arial" w:cs="Arial"/>
                      <w:b/>
                      <w:bCs/>
                      <w:sz w:val="21"/>
                      <w:szCs w:val="21"/>
                    </w:rPr>
                    <w:t>Técnicos Industriais</w:t>
                  </w:r>
                  <w:r>
                    <w:rPr>
                      <w:rFonts w:ascii="Arial" w:hAnsi="Arial" w:cs="Arial"/>
                      <w:sz w:val="21"/>
                      <w:szCs w:val="21"/>
                    </w:rPr>
                    <w:t xml:space="preserve">, com abrangência territorial em </w:t>
                  </w:r>
                  <w:r>
                    <w:rPr>
                      <w:rFonts w:ascii="Arial" w:hAnsi="Arial" w:cs="Arial"/>
                      <w:b/>
                      <w:bCs/>
                      <w:sz w:val="21"/>
                      <w:szCs w:val="21"/>
                    </w:rPr>
                    <w:t>MG</w:t>
                  </w:r>
                  <w:r>
                    <w:rPr>
                      <w:rFonts w:ascii="Arial" w:hAnsi="Arial" w:cs="Arial"/>
                      <w:sz w:val="21"/>
                      <w:szCs w:val="21"/>
                    </w:rPr>
                    <w:t xml:space="preserve">. </w:t>
                  </w: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Salários, Reajustes e Pagamento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Piso Salarial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TERCEIRA - PISOS SALARIAIS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divId w:val="1591815583"/>
                    <w:rPr>
                      <w:rFonts w:ascii="Arial" w:hAnsi="Arial" w:cs="Arial"/>
                      <w:sz w:val="21"/>
                      <w:szCs w:val="21"/>
                    </w:rPr>
                  </w:pPr>
                  <w:r>
                    <w:rPr>
                      <w:rFonts w:ascii="Arial" w:hAnsi="Arial" w:cs="Arial"/>
                      <w:sz w:val="21"/>
                      <w:szCs w:val="21"/>
                    </w:rPr>
                    <w:t>As empresas de engenharia consultiva no Estado de Minas Gerais se comprometem a praticar os seguintes pisos salariais, a partir de 1º de maio de 2016:</w:t>
                  </w:r>
                </w:p>
                <w:p w:rsidR="00C35A2B" w:rsidRDefault="00431268">
                  <w:pPr>
                    <w:pStyle w:val="NormalWeb"/>
                    <w:divId w:val="1591815583"/>
                    <w:rPr>
                      <w:rFonts w:ascii="Arial" w:hAnsi="Arial" w:cs="Arial"/>
                      <w:sz w:val="21"/>
                      <w:szCs w:val="21"/>
                    </w:rPr>
                  </w:pPr>
                  <w:r>
                    <w:rPr>
                      <w:rFonts w:ascii="Arial" w:hAnsi="Arial" w:cs="Arial"/>
                      <w:sz w:val="21"/>
                      <w:szCs w:val="21"/>
                    </w:rPr>
                    <w:t> </w:t>
                  </w:r>
                </w:p>
                <w:tbl>
                  <w:tblPr>
                    <w:tblW w:w="0" w:type="auto"/>
                    <w:tblCellSpacing w:w="0" w:type="dxa"/>
                    <w:tblCellMar>
                      <w:left w:w="0" w:type="dxa"/>
                      <w:right w:w="0" w:type="dxa"/>
                    </w:tblCellMar>
                    <w:tblLook w:val="04A0" w:firstRow="1" w:lastRow="0" w:firstColumn="1" w:lastColumn="0" w:noHBand="0" w:noVBand="1"/>
                  </w:tblPr>
                  <w:tblGrid>
                    <w:gridCol w:w="7065"/>
                    <w:gridCol w:w="2130"/>
                  </w:tblGrid>
                  <w:tr w:rsidR="00C35A2B">
                    <w:trPr>
                      <w:divId w:val="1591815583"/>
                      <w:tblCellSpacing w:w="0" w:type="dxa"/>
                    </w:trPr>
                    <w:tc>
                      <w:tcPr>
                        <w:tcW w:w="7065" w:type="dxa"/>
                        <w:hideMark/>
                      </w:tcPr>
                      <w:p w:rsidR="00C35A2B" w:rsidRDefault="00431268">
                        <w:pPr>
                          <w:pStyle w:val="tableparagraph"/>
                        </w:pPr>
                        <w:r>
                          <w:rPr>
                            <w:rStyle w:val="Forte"/>
                          </w:rPr>
                          <w:t>CLASSIFICAÇÃO</w:t>
                        </w:r>
                      </w:p>
                    </w:tc>
                    <w:tc>
                      <w:tcPr>
                        <w:tcW w:w="2130" w:type="dxa"/>
                        <w:hideMark/>
                      </w:tcPr>
                      <w:p w:rsidR="00C35A2B" w:rsidRDefault="00431268">
                        <w:pPr>
                          <w:pStyle w:val="tableparagraph"/>
                        </w:pPr>
                        <w:r>
                          <w:rPr>
                            <w:rStyle w:val="Forte"/>
                          </w:rPr>
                          <w:t>VALORDOPISO</w:t>
                        </w:r>
                      </w:p>
                    </w:tc>
                  </w:tr>
                  <w:tr w:rsidR="00C35A2B">
                    <w:trPr>
                      <w:divId w:val="1591815583"/>
                      <w:tblCellSpacing w:w="0" w:type="dxa"/>
                    </w:trPr>
                    <w:tc>
                      <w:tcPr>
                        <w:tcW w:w="7065" w:type="dxa"/>
                        <w:hideMark/>
                      </w:tcPr>
                      <w:p w:rsidR="00C35A2B" w:rsidRDefault="00431268">
                        <w:pPr>
                          <w:pStyle w:val="tableparagraph"/>
                        </w:pPr>
                        <w:r>
                          <w:t>Engenheiro</w:t>
                        </w:r>
                      </w:p>
                    </w:tc>
                    <w:tc>
                      <w:tcPr>
                        <w:tcW w:w="2130" w:type="dxa"/>
                        <w:hideMark/>
                      </w:tcPr>
                      <w:p w:rsidR="00C35A2B" w:rsidRDefault="00431268">
                        <w:pPr>
                          <w:pStyle w:val="tableparagraph"/>
                          <w:jc w:val="center"/>
                        </w:pPr>
                        <w:r>
                          <w:t>R$ 7.490,00</w:t>
                        </w:r>
                      </w:p>
                    </w:tc>
                  </w:tr>
                  <w:tr w:rsidR="00C35A2B">
                    <w:trPr>
                      <w:divId w:val="1591815583"/>
                      <w:tblCellSpacing w:w="0" w:type="dxa"/>
                    </w:trPr>
                    <w:tc>
                      <w:tcPr>
                        <w:tcW w:w="7065" w:type="dxa"/>
                        <w:hideMark/>
                      </w:tcPr>
                      <w:p w:rsidR="00C35A2B" w:rsidRDefault="00431268">
                        <w:pPr>
                          <w:pStyle w:val="tableparagraph"/>
                        </w:pPr>
                        <w:r>
                          <w:t>Arquiteto</w:t>
                        </w:r>
                      </w:p>
                    </w:tc>
                    <w:tc>
                      <w:tcPr>
                        <w:tcW w:w="2130" w:type="dxa"/>
                        <w:hideMark/>
                      </w:tcPr>
                      <w:p w:rsidR="00C35A2B" w:rsidRDefault="00431268">
                        <w:pPr>
                          <w:pStyle w:val="tableparagraph"/>
                          <w:jc w:val="center"/>
                        </w:pPr>
                        <w:r>
                          <w:t>R$ 7.490,00</w:t>
                        </w:r>
                      </w:p>
                    </w:tc>
                  </w:tr>
                  <w:tr w:rsidR="00C35A2B">
                    <w:trPr>
                      <w:divId w:val="1591815583"/>
                      <w:tblCellSpacing w:w="0" w:type="dxa"/>
                    </w:trPr>
                    <w:tc>
                      <w:tcPr>
                        <w:tcW w:w="7065" w:type="dxa"/>
                        <w:hideMark/>
                      </w:tcPr>
                      <w:p w:rsidR="00C35A2B" w:rsidRDefault="00431268">
                        <w:pPr>
                          <w:pStyle w:val="tableparagraph"/>
                        </w:pPr>
                        <w:r>
                          <w:t>Geólogos</w:t>
                        </w:r>
                      </w:p>
                    </w:tc>
                    <w:tc>
                      <w:tcPr>
                        <w:tcW w:w="2130" w:type="dxa"/>
                        <w:hideMark/>
                      </w:tcPr>
                      <w:p w:rsidR="00C35A2B" w:rsidRDefault="00431268">
                        <w:pPr>
                          <w:pStyle w:val="tableparagraph"/>
                          <w:jc w:val="center"/>
                        </w:pPr>
                        <w:r>
                          <w:t>R$ 7.490,00</w:t>
                        </w:r>
                      </w:p>
                    </w:tc>
                  </w:tr>
                  <w:tr w:rsidR="00C35A2B">
                    <w:trPr>
                      <w:divId w:val="1591815583"/>
                      <w:tblCellSpacing w:w="0" w:type="dxa"/>
                    </w:trPr>
                    <w:tc>
                      <w:tcPr>
                        <w:tcW w:w="7065" w:type="dxa"/>
                        <w:hideMark/>
                      </w:tcPr>
                      <w:p w:rsidR="00C35A2B" w:rsidRDefault="00431268">
                        <w:pPr>
                          <w:pStyle w:val="tableparagraph"/>
                        </w:pPr>
                        <w:r>
                          <w:t>Nível Universitário</w:t>
                        </w:r>
                      </w:p>
                    </w:tc>
                    <w:tc>
                      <w:tcPr>
                        <w:tcW w:w="2130" w:type="dxa"/>
                        <w:hideMark/>
                      </w:tcPr>
                      <w:p w:rsidR="00C35A2B" w:rsidRDefault="00431268">
                        <w:pPr>
                          <w:pStyle w:val="tableparagraph"/>
                          <w:jc w:val="center"/>
                        </w:pPr>
                        <w:r>
                          <w:t>R$ 2.432,71</w:t>
                        </w:r>
                      </w:p>
                    </w:tc>
                  </w:tr>
                  <w:tr w:rsidR="00C35A2B">
                    <w:trPr>
                      <w:divId w:val="1591815583"/>
                      <w:tblCellSpacing w:w="0" w:type="dxa"/>
                    </w:trPr>
                    <w:tc>
                      <w:tcPr>
                        <w:tcW w:w="7065" w:type="dxa"/>
                        <w:hideMark/>
                      </w:tcPr>
                      <w:p w:rsidR="00C35A2B" w:rsidRDefault="00431268">
                        <w:pPr>
                          <w:pStyle w:val="tableparagraph"/>
                        </w:pPr>
                        <w:r>
                          <w:t>Secretária e Secretário Nível Universitário</w:t>
                        </w:r>
                      </w:p>
                    </w:tc>
                    <w:tc>
                      <w:tcPr>
                        <w:tcW w:w="2130" w:type="dxa"/>
                        <w:hideMark/>
                      </w:tcPr>
                      <w:p w:rsidR="00C35A2B" w:rsidRDefault="00431268">
                        <w:pPr>
                          <w:pStyle w:val="tableparagraph"/>
                          <w:jc w:val="center"/>
                        </w:pPr>
                        <w:r>
                          <w:t>R$ 2.432,71</w:t>
                        </w:r>
                      </w:p>
                    </w:tc>
                  </w:tr>
                  <w:tr w:rsidR="00C35A2B">
                    <w:trPr>
                      <w:divId w:val="1591815583"/>
                      <w:tblCellSpacing w:w="0" w:type="dxa"/>
                    </w:trPr>
                    <w:tc>
                      <w:tcPr>
                        <w:tcW w:w="7065" w:type="dxa"/>
                        <w:hideMark/>
                      </w:tcPr>
                      <w:p w:rsidR="00C35A2B" w:rsidRDefault="00431268">
                        <w:pPr>
                          <w:pStyle w:val="tableparagraph"/>
                        </w:pPr>
                        <w:r>
                          <w:lastRenderedPageBreak/>
                          <w:t>Desenhistas, Projetistas e Técnicos, com Formação Técnica até</w:t>
                        </w:r>
                      </w:p>
                      <w:p w:rsidR="00C35A2B" w:rsidRDefault="00431268">
                        <w:pPr>
                          <w:pStyle w:val="tableparagraph"/>
                        </w:pPr>
                        <w:r>
                          <w:t>1 ano e meio</w:t>
                        </w:r>
                      </w:p>
                    </w:tc>
                    <w:tc>
                      <w:tcPr>
                        <w:tcW w:w="2130" w:type="dxa"/>
                        <w:hideMark/>
                      </w:tcPr>
                      <w:p w:rsidR="00C35A2B" w:rsidRDefault="00431268">
                        <w:pPr>
                          <w:pStyle w:val="tableparagraph"/>
                          <w:jc w:val="center"/>
                        </w:pPr>
                        <w:r>
                          <w:t>        R$ 1.842,24</w:t>
                        </w:r>
                      </w:p>
                    </w:tc>
                  </w:tr>
                  <w:tr w:rsidR="00C35A2B">
                    <w:trPr>
                      <w:divId w:val="1591815583"/>
                      <w:tblCellSpacing w:w="0" w:type="dxa"/>
                    </w:trPr>
                    <w:tc>
                      <w:tcPr>
                        <w:tcW w:w="7065" w:type="dxa"/>
                        <w:hideMark/>
                      </w:tcPr>
                      <w:p w:rsidR="00C35A2B" w:rsidRDefault="00431268">
                        <w:pPr>
                          <w:pStyle w:val="tableparagraph"/>
                        </w:pPr>
                        <w:r>
                          <w:t>Desenhistas, Projetistas e Técnicos, com Formação Técnica</w:t>
                        </w:r>
                      </w:p>
                      <w:p w:rsidR="00C35A2B" w:rsidRDefault="00431268">
                        <w:pPr>
                          <w:pStyle w:val="tableparagraph"/>
                        </w:pPr>
                        <w:proofErr w:type="gramStart"/>
                        <w:r>
                          <w:t>superior</w:t>
                        </w:r>
                        <w:proofErr w:type="gramEnd"/>
                        <w:r>
                          <w:t xml:space="preserve"> a 1 ano e meio</w:t>
                        </w:r>
                      </w:p>
                    </w:tc>
                    <w:tc>
                      <w:tcPr>
                        <w:tcW w:w="2130" w:type="dxa"/>
                        <w:hideMark/>
                      </w:tcPr>
                      <w:p w:rsidR="00C35A2B" w:rsidRDefault="00431268">
                        <w:pPr>
                          <w:pStyle w:val="tableparagraph"/>
                          <w:jc w:val="center"/>
                        </w:pPr>
                        <w:r>
                          <w:t>R$ 2.103,63</w:t>
                        </w:r>
                      </w:p>
                    </w:tc>
                  </w:tr>
                  <w:tr w:rsidR="00C35A2B">
                    <w:trPr>
                      <w:divId w:val="1591815583"/>
                      <w:tblCellSpacing w:w="0" w:type="dxa"/>
                    </w:trPr>
                    <w:tc>
                      <w:tcPr>
                        <w:tcW w:w="7065" w:type="dxa"/>
                        <w:hideMark/>
                      </w:tcPr>
                      <w:p w:rsidR="00C35A2B" w:rsidRDefault="00431268">
                        <w:pPr>
                          <w:pStyle w:val="tableparagraph"/>
                        </w:pPr>
                        <w:r>
                          <w:t>Secretária e Secretário Nível Técnico</w:t>
                        </w:r>
                      </w:p>
                    </w:tc>
                    <w:tc>
                      <w:tcPr>
                        <w:tcW w:w="2130" w:type="dxa"/>
                        <w:hideMark/>
                      </w:tcPr>
                      <w:p w:rsidR="00C35A2B" w:rsidRDefault="00431268">
                        <w:pPr>
                          <w:pStyle w:val="tableparagraph"/>
                          <w:jc w:val="center"/>
                        </w:pPr>
                        <w:r>
                          <w:t>R$ 2.103,63</w:t>
                        </w:r>
                      </w:p>
                    </w:tc>
                  </w:tr>
                  <w:tr w:rsidR="00C35A2B">
                    <w:trPr>
                      <w:divId w:val="1591815583"/>
                      <w:tblCellSpacing w:w="0" w:type="dxa"/>
                    </w:trPr>
                    <w:tc>
                      <w:tcPr>
                        <w:tcW w:w="7065" w:type="dxa"/>
                        <w:hideMark/>
                      </w:tcPr>
                      <w:p w:rsidR="00C35A2B" w:rsidRDefault="00431268">
                        <w:pPr>
                          <w:pStyle w:val="tableparagraph"/>
                        </w:pPr>
                        <w:r>
                          <w:t>Geólogo Nível Técnico</w:t>
                        </w:r>
                      </w:p>
                    </w:tc>
                    <w:tc>
                      <w:tcPr>
                        <w:tcW w:w="2130" w:type="dxa"/>
                        <w:hideMark/>
                      </w:tcPr>
                      <w:p w:rsidR="00C35A2B" w:rsidRDefault="00431268">
                        <w:pPr>
                          <w:pStyle w:val="tableparagraph"/>
                          <w:jc w:val="center"/>
                        </w:pPr>
                        <w:r>
                          <w:t>R$ 2.103,63</w:t>
                        </w:r>
                      </w:p>
                    </w:tc>
                  </w:tr>
                  <w:tr w:rsidR="00C35A2B">
                    <w:trPr>
                      <w:divId w:val="1591815583"/>
                      <w:tblCellSpacing w:w="0" w:type="dxa"/>
                    </w:trPr>
                    <w:tc>
                      <w:tcPr>
                        <w:tcW w:w="7065" w:type="dxa"/>
                        <w:hideMark/>
                      </w:tcPr>
                      <w:p w:rsidR="00C35A2B" w:rsidRDefault="00431268">
                        <w:pPr>
                          <w:pStyle w:val="tableparagraph"/>
                        </w:pPr>
                        <w:r>
                          <w:t>Topógrafo</w:t>
                        </w:r>
                      </w:p>
                    </w:tc>
                    <w:tc>
                      <w:tcPr>
                        <w:tcW w:w="2130" w:type="dxa"/>
                        <w:hideMark/>
                      </w:tcPr>
                      <w:p w:rsidR="00C35A2B" w:rsidRDefault="00431268">
                        <w:pPr>
                          <w:pStyle w:val="tableparagraph"/>
                          <w:jc w:val="center"/>
                        </w:pPr>
                        <w:r>
                          <w:t>R$ 2.103,63</w:t>
                        </w:r>
                      </w:p>
                    </w:tc>
                  </w:tr>
                  <w:tr w:rsidR="00C35A2B">
                    <w:trPr>
                      <w:divId w:val="1591815583"/>
                      <w:tblCellSpacing w:w="0" w:type="dxa"/>
                    </w:trPr>
                    <w:tc>
                      <w:tcPr>
                        <w:tcW w:w="7065" w:type="dxa"/>
                        <w:hideMark/>
                      </w:tcPr>
                      <w:p w:rsidR="00C35A2B" w:rsidRDefault="00431268">
                        <w:pPr>
                          <w:pStyle w:val="tableparagraph"/>
                        </w:pPr>
                        <w:r>
                          <w:t>Laboratorista</w:t>
                        </w:r>
                      </w:p>
                    </w:tc>
                    <w:tc>
                      <w:tcPr>
                        <w:tcW w:w="2130" w:type="dxa"/>
                        <w:hideMark/>
                      </w:tcPr>
                      <w:p w:rsidR="00C35A2B" w:rsidRDefault="00431268">
                        <w:pPr>
                          <w:pStyle w:val="tableparagraph"/>
                          <w:jc w:val="center"/>
                        </w:pPr>
                        <w:r>
                          <w:t>R$ 1.842,24</w:t>
                        </w:r>
                      </w:p>
                    </w:tc>
                  </w:tr>
                  <w:tr w:rsidR="00C35A2B">
                    <w:trPr>
                      <w:divId w:val="1591815583"/>
                      <w:tblCellSpacing w:w="0" w:type="dxa"/>
                    </w:trPr>
                    <w:tc>
                      <w:tcPr>
                        <w:tcW w:w="7065" w:type="dxa"/>
                        <w:hideMark/>
                      </w:tcPr>
                      <w:p w:rsidR="00C35A2B" w:rsidRDefault="00431268">
                        <w:pPr>
                          <w:pStyle w:val="tableparagraph"/>
                        </w:pPr>
                        <w:r>
                          <w:t>Nivelador</w:t>
                        </w:r>
                      </w:p>
                    </w:tc>
                    <w:tc>
                      <w:tcPr>
                        <w:tcW w:w="2130" w:type="dxa"/>
                        <w:hideMark/>
                      </w:tcPr>
                      <w:p w:rsidR="00C35A2B" w:rsidRDefault="00431268">
                        <w:pPr>
                          <w:pStyle w:val="tableparagraph"/>
                          <w:jc w:val="center"/>
                        </w:pPr>
                        <w:r>
                          <w:t>R$ 1.657,91</w:t>
                        </w:r>
                      </w:p>
                    </w:tc>
                  </w:tr>
                  <w:tr w:rsidR="00C35A2B">
                    <w:trPr>
                      <w:divId w:val="1591815583"/>
                      <w:tblCellSpacing w:w="0" w:type="dxa"/>
                    </w:trPr>
                    <w:tc>
                      <w:tcPr>
                        <w:tcW w:w="7065" w:type="dxa"/>
                        <w:hideMark/>
                      </w:tcPr>
                      <w:p w:rsidR="00C35A2B" w:rsidRDefault="00431268">
                        <w:pPr>
                          <w:pStyle w:val="tableparagraph"/>
                        </w:pPr>
                        <w:r>
                          <w:t>Auxiliar de Laboratório</w:t>
                        </w:r>
                      </w:p>
                    </w:tc>
                    <w:tc>
                      <w:tcPr>
                        <w:tcW w:w="2130" w:type="dxa"/>
                        <w:hideMark/>
                      </w:tcPr>
                      <w:p w:rsidR="00C35A2B" w:rsidRDefault="00431268">
                        <w:pPr>
                          <w:pStyle w:val="tableparagraph"/>
                          <w:jc w:val="center"/>
                        </w:pPr>
                        <w:r>
                          <w:t>R$ 1.184,07</w:t>
                        </w:r>
                      </w:p>
                    </w:tc>
                  </w:tr>
                  <w:tr w:rsidR="00C35A2B">
                    <w:trPr>
                      <w:divId w:val="1591815583"/>
                      <w:tblCellSpacing w:w="0" w:type="dxa"/>
                    </w:trPr>
                    <w:tc>
                      <w:tcPr>
                        <w:tcW w:w="7065" w:type="dxa"/>
                        <w:hideMark/>
                      </w:tcPr>
                      <w:p w:rsidR="00C35A2B" w:rsidRDefault="00431268">
                        <w:pPr>
                          <w:pStyle w:val="tableparagraph"/>
                        </w:pPr>
                        <w:r>
                          <w:t>Auxiliar de Topografia</w:t>
                        </w:r>
                      </w:p>
                    </w:tc>
                    <w:tc>
                      <w:tcPr>
                        <w:tcW w:w="2130" w:type="dxa"/>
                        <w:hideMark/>
                      </w:tcPr>
                      <w:p w:rsidR="00C35A2B" w:rsidRDefault="00431268">
                        <w:pPr>
                          <w:pStyle w:val="tableparagraph"/>
                          <w:jc w:val="center"/>
                        </w:pPr>
                        <w:r>
                          <w:t>R$ 1.184,07</w:t>
                        </w:r>
                      </w:p>
                    </w:tc>
                  </w:tr>
                  <w:tr w:rsidR="00C35A2B">
                    <w:trPr>
                      <w:divId w:val="1591815583"/>
                      <w:tblCellSpacing w:w="0" w:type="dxa"/>
                    </w:trPr>
                    <w:tc>
                      <w:tcPr>
                        <w:tcW w:w="7065" w:type="dxa"/>
                        <w:hideMark/>
                      </w:tcPr>
                      <w:p w:rsidR="00C35A2B" w:rsidRDefault="00431268">
                        <w:pPr>
                          <w:pStyle w:val="tableparagraph"/>
                        </w:pPr>
                        <w:r>
                          <w:t>Desenhista e Projetista sem curso técnico, Auxiliar de Atividades Técnicas e Administrativas</w:t>
                        </w:r>
                      </w:p>
                    </w:tc>
                    <w:tc>
                      <w:tcPr>
                        <w:tcW w:w="2130" w:type="dxa"/>
                        <w:hideMark/>
                      </w:tcPr>
                      <w:p w:rsidR="00C35A2B" w:rsidRDefault="00431268">
                        <w:pPr>
                          <w:pStyle w:val="tableparagraph"/>
                          <w:jc w:val="center"/>
                        </w:pPr>
                        <w:r>
                          <w:t>R$ 1.184,07</w:t>
                        </w:r>
                      </w:p>
                    </w:tc>
                  </w:tr>
                  <w:tr w:rsidR="00C35A2B">
                    <w:trPr>
                      <w:divId w:val="1591815583"/>
                      <w:tblCellSpacing w:w="0" w:type="dxa"/>
                    </w:trPr>
                    <w:tc>
                      <w:tcPr>
                        <w:tcW w:w="7065" w:type="dxa"/>
                        <w:hideMark/>
                      </w:tcPr>
                      <w:p w:rsidR="00C35A2B" w:rsidRDefault="00431268">
                        <w:pPr>
                          <w:pStyle w:val="tableparagraph"/>
                        </w:pPr>
                        <w:r>
                          <w:t>Ajudante de Laboratório</w:t>
                        </w:r>
                      </w:p>
                    </w:tc>
                    <w:tc>
                      <w:tcPr>
                        <w:tcW w:w="2130" w:type="dxa"/>
                        <w:hideMark/>
                      </w:tcPr>
                      <w:p w:rsidR="00C35A2B" w:rsidRDefault="00431268">
                        <w:pPr>
                          <w:pStyle w:val="tableparagraph"/>
                          <w:jc w:val="center"/>
                        </w:pPr>
                        <w:r>
                          <w:t>R$ 880,00</w:t>
                        </w:r>
                      </w:p>
                    </w:tc>
                  </w:tr>
                  <w:tr w:rsidR="00C35A2B">
                    <w:trPr>
                      <w:divId w:val="1591815583"/>
                      <w:tblCellSpacing w:w="0" w:type="dxa"/>
                    </w:trPr>
                    <w:tc>
                      <w:tcPr>
                        <w:tcW w:w="7065" w:type="dxa"/>
                        <w:hideMark/>
                      </w:tcPr>
                      <w:p w:rsidR="00C35A2B" w:rsidRDefault="00431268">
                        <w:pPr>
                          <w:pStyle w:val="tableparagraph"/>
                        </w:pPr>
                        <w:r>
                          <w:t>Ajudante de Topógrafo</w:t>
                        </w:r>
                      </w:p>
                    </w:tc>
                    <w:tc>
                      <w:tcPr>
                        <w:tcW w:w="2130" w:type="dxa"/>
                        <w:hideMark/>
                      </w:tcPr>
                      <w:p w:rsidR="00C35A2B" w:rsidRDefault="00431268">
                        <w:pPr>
                          <w:pStyle w:val="tableparagraph"/>
                          <w:jc w:val="center"/>
                        </w:pPr>
                        <w:r>
                          <w:t>R$ 880,00</w:t>
                        </w:r>
                      </w:p>
                    </w:tc>
                  </w:tr>
                  <w:tr w:rsidR="00C35A2B">
                    <w:trPr>
                      <w:divId w:val="1591815583"/>
                      <w:tblCellSpacing w:w="0" w:type="dxa"/>
                    </w:trPr>
                    <w:tc>
                      <w:tcPr>
                        <w:tcW w:w="7065" w:type="dxa"/>
                        <w:hideMark/>
                      </w:tcPr>
                      <w:p w:rsidR="00C35A2B" w:rsidRDefault="00431268">
                        <w:pPr>
                          <w:pStyle w:val="tableparagraph"/>
                        </w:pPr>
                        <w:r>
                          <w:t>Mensageiro, Contínuo, Boy, Auxiliar de Escritório, Atendentes e demais empregados de nível elementar e Serviços Gerais</w:t>
                        </w:r>
                      </w:p>
                    </w:tc>
                    <w:tc>
                      <w:tcPr>
                        <w:tcW w:w="2130" w:type="dxa"/>
                        <w:hideMark/>
                      </w:tcPr>
                      <w:p w:rsidR="00C35A2B" w:rsidRDefault="00431268">
                        <w:pPr>
                          <w:pStyle w:val="tableparagraph"/>
                          <w:jc w:val="center"/>
                        </w:pPr>
                        <w:r>
                          <w:t>R$ 880,00</w:t>
                        </w:r>
                      </w:p>
                    </w:tc>
                  </w:tr>
                </w:tbl>
                <w:p w:rsidR="00C35A2B" w:rsidRDefault="00431268">
                  <w:pPr>
                    <w:pStyle w:val="NormalWeb"/>
                    <w:divId w:val="1591815583"/>
                    <w:rPr>
                      <w:rFonts w:ascii="Arial" w:hAnsi="Arial" w:cs="Arial"/>
                      <w:sz w:val="21"/>
                      <w:szCs w:val="21"/>
                    </w:rPr>
                  </w:pPr>
                  <w:r>
                    <w:rPr>
                      <w:rFonts w:ascii="Arial" w:hAnsi="Arial" w:cs="Arial"/>
                      <w:sz w:val="21"/>
                      <w:szCs w:val="21"/>
                    </w:rPr>
                    <w:t> </w:t>
                  </w:r>
                </w:p>
                <w:p w:rsidR="00C35A2B" w:rsidRDefault="00431268">
                  <w:pPr>
                    <w:pStyle w:val="NormalWeb"/>
                    <w:divId w:val="1591815583"/>
                    <w:rPr>
                      <w:rFonts w:ascii="Arial" w:hAnsi="Arial" w:cs="Arial"/>
                      <w:sz w:val="21"/>
                      <w:szCs w:val="21"/>
                    </w:rPr>
                  </w:pPr>
                  <w:proofErr w:type="spellStart"/>
                  <w:r>
                    <w:rPr>
                      <w:rStyle w:val="Forte"/>
                      <w:rFonts w:ascii="Arial" w:hAnsi="Arial" w:cs="Arial"/>
                      <w:sz w:val="21"/>
                      <w:szCs w:val="21"/>
                    </w:rPr>
                    <w:t>ParágrafoPrimeiro</w:t>
                  </w:r>
                  <w:proofErr w:type="spellEnd"/>
                  <w:r>
                    <w:rPr>
                      <w:rFonts w:ascii="Arial" w:hAnsi="Arial" w:cs="Arial"/>
                      <w:sz w:val="21"/>
                      <w:szCs w:val="21"/>
                    </w:rPr>
                    <w:t>: Os pisos salariais desta cláusula beneficiarão, exclusivamente, os empregados que exercem as funções correspondentes ao registro profissional, cabendo as empresas requererem dos empregados, no ato da sua admissão, a comprovação do registro profissional nos respectivos Conselhos, quando for o caso.</w:t>
                  </w:r>
                </w:p>
                <w:p w:rsidR="00C35A2B" w:rsidRDefault="00431268">
                  <w:pPr>
                    <w:pStyle w:val="NormalWeb"/>
                    <w:divId w:val="1591815583"/>
                    <w:rPr>
                      <w:rFonts w:ascii="Arial" w:hAnsi="Arial" w:cs="Arial"/>
                      <w:sz w:val="21"/>
                      <w:szCs w:val="21"/>
                    </w:rPr>
                  </w:pPr>
                  <w:r>
                    <w:rPr>
                      <w:rFonts w:ascii="Arial" w:hAnsi="Arial" w:cs="Arial"/>
                      <w:sz w:val="21"/>
                      <w:szCs w:val="21"/>
                    </w:rPr>
                    <w:t> </w:t>
                  </w:r>
                </w:p>
                <w:p w:rsidR="00C35A2B" w:rsidRDefault="00431268">
                  <w:pPr>
                    <w:pStyle w:val="NormalWeb"/>
                    <w:divId w:val="1591815583"/>
                    <w:rPr>
                      <w:rFonts w:ascii="Arial" w:hAnsi="Arial" w:cs="Arial"/>
                      <w:sz w:val="21"/>
                      <w:szCs w:val="21"/>
                    </w:rPr>
                  </w:pPr>
                  <w:proofErr w:type="spellStart"/>
                  <w:r>
                    <w:rPr>
                      <w:rStyle w:val="Forte"/>
                      <w:rFonts w:ascii="Arial" w:hAnsi="Arial" w:cs="Arial"/>
                      <w:sz w:val="21"/>
                      <w:szCs w:val="21"/>
                    </w:rPr>
                    <w:t>ParágrafoSegundo</w:t>
                  </w:r>
                  <w:proofErr w:type="spellEnd"/>
                  <w:r>
                    <w:rPr>
                      <w:rFonts w:ascii="Arial" w:hAnsi="Arial" w:cs="Arial"/>
                      <w:sz w:val="21"/>
                      <w:szCs w:val="21"/>
                    </w:rPr>
                    <w:t>: Fica estabelecido que na CTPS dos Técnicos Industriais e Agrícolas constará a denominação própria de acordo com a Lei 5.524/68 e o Decreto 90.922/68 e a Resolução 044/92 do CONFEA e na CTPS dos Administradores de Empresa, de acordo com a Lei 4.769/65.</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proofErr w:type="gramStart"/>
                  <w:r>
                    <w:rPr>
                      <w:rStyle w:val="Forte"/>
                      <w:rFonts w:ascii="Arial" w:hAnsi="Arial" w:cs="Arial"/>
                      <w:sz w:val="21"/>
                      <w:szCs w:val="21"/>
                    </w:rPr>
                    <w:t>ParágrafoTerceiro:</w:t>
                  </w:r>
                  <w:r>
                    <w:rPr>
                      <w:rFonts w:ascii="Arial" w:hAnsi="Arial" w:cs="Arial"/>
                      <w:sz w:val="21"/>
                      <w:szCs w:val="21"/>
                    </w:rPr>
                    <w:t>Visando</w:t>
                  </w:r>
                  <w:proofErr w:type="spellEnd"/>
                  <w:proofErr w:type="gramEnd"/>
                  <w:r>
                    <w:rPr>
                      <w:rFonts w:ascii="Arial" w:hAnsi="Arial" w:cs="Arial"/>
                      <w:sz w:val="21"/>
                      <w:szCs w:val="21"/>
                    </w:rPr>
                    <w:t xml:space="preserve"> estimular o primeiro emprego, as empresas poderão assinar diretamente com os respectivos sindicatos, Acordo Coletivo específico prevendo a contratação de profissionais no qual estejam estabelecidas as condições da contratação tendo como referência os itens a, b, c e d deste parágrafo, assim como outras cláusulas que se fizerem necessárias.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a)   </w:t>
                  </w:r>
                  <w:proofErr w:type="gramStart"/>
                  <w:r>
                    <w:rPr>
                      <w:rFonts w:ascii="Arial" w:hAnsi="Arial" w:cs="Arial"/>
                      <w:sz w:val="21"/>
                      <w:szCs w:val="21"/>
                    </w:rPr>
                    <w:t xml:space="preserve"> As</w:t>
                  </w:r>
                  <w:proofErr w:type="gramEnd"/>
                  <w:r>
                    <w:rPr>
                      <w:rFonts w:ascii="Arial" w:hAnsi="Arial" w:cs="Arial"/>
                      <w:sz w:val="21"/>
                      <w:szCs w:val="21"/>
                    </w:rPr>
                    <w:t xml:space="preserve"> empresas poderão contratar profissionais que ainda não tiveram a CTPS assinada como engenheiro, arquiteto ou geólogo, por um período máximo de 2 anos, com salário correspondente a 70,47% do piso destes profissionais estabelecido nessa cláusula, para a jornada diária de 8(oito) horas, sendo 6 (seis) horas de trabalho e 2 (duas) horas de treinamento.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b)    Os engenheiros, arquitetos ou geólogos contratados na forma do Parágrafo Terceiro e item “a” que forem demitidos sem justa causa antes de completados o prazo de dois anos de contrato de trabalho, receberão, a título de indenização, o valor correspondente a 1/3 (um terço), calculado sobre as verbas rescisórias devidas, excluída da base de cálculo o valor da multa incidente sobre os depósitos no FGTS.</w:t>
                  </w:r>
                </w:p>
                <w:p w:rsidR="00C35A2B" w:rsidRDefault="00431268">
                  <w:pPr>
                    <w:pStyle w:val="NormalWeb"/>
                    <w:rPr>
                      <w:rFonts w:ascii="Arial" w:hAnsi="Arial" w:cs="Arial"/>
                      <w:sz w:val="21"/>
                      <w:szCs w:val="21"/>
                    </w:rPr>
                  </w:pPr>
                  <w:r>
                    <w:rPr>
                      <w:rFonts w:ascii="Arial" w:hAnsi="Arial" w:cs="Arial"/>
                      <w:sz w:val="21"/>
                      <w:szCs w:val="21"/>
                    </w:rPr>
                    <w:lastRenderedPageBreak/>
                    <w:t> </w:t>
                  </w:r>
                </w:p>
                <w:p w:rsidR="00C35A2B" w:rsidRDefault="00431268">
                  <w:pPr>
                    <w:pStyle w:val="NormalWeb"/>
                    <w:rPr>
                      <w:rFonts w:ascii="Arial" w:hAnsi="Arial" w:cs="Arial"/>
                      <w:sz w:val="21"/>
                      <w:szCs w:val="21"/>
                    </w:rPr>
                  </w:pPr>
                  <w:r>
                    <w:rPr>
                      <w:rFonts w:ascii="Arial" w:hAnsi="Arial" w:cs="Arial"/>
                      <w:sz w:val="21"/>
                      <w:szCs w:val="21"/>
                    </w:rPr>
                    <w:t>c)   </w:t>
                  </w:r>
                  <w:proofErr w:type="gramStart"/>
                  <w:r>
                    <w:rPr>
                      <w:rFonts w:ascii="Arial" w:hAnsi="Arial" w:cs="Arial"/>
                      <w:sz w:val="21"/>
                      <w:szCs w:val="21"/>
                    </w:rPr>
                    <w:t xml:space="preserve"> As</w:t>
                  </w:r>
                  <w:proofErr w:type="gramEnd"/>
                  <w:r>
                    <w:rPr>
                      <w:rFonts w:ascii="Arial" w:hAnsi="Arial" w:cs="Arial"/>
                      <w:sz w:val="21"/>
                      <w:szCs w:val="21"/>
                    </w:rPr>
                    <w:t xml:space="preserve"> empresas poderão admitir e manter em seus quadros o mínimo de 2 (dois) engenheiros,</w:t>
                  </w:r>
                </w:p>
                <w:p w:rsidR="00C35A2B" w:rsidRDefault="00431268">
                  <w:pPr>
                    <w:pStyle w:val="NormalWeb"/>
                    <w:rPr>
                      <w:rFonts w:ascii="Arial" w:hAnsi="Arial" w:cs="Arial"/>
                      <w:sz w:val="21"/>
                      <w:szCs w:val="21"/>
                    </w:rPr>
                  </w:pPr>
                  <w:r>
                    <w:rPr>
                      <w:rFonts w:ascii="Arial" w:hAnsi="Arial" w:cs="Arial"/>
                      <w:sz w:val="21"/>
                      <w:szCs w:val="21"/>
                    </w:rPr>
                    <w:t>2 (dois) arquitetos e 2 (dois) geólogos e o máximo de 20% dos profissionais engenheiros, arquitetos e geólogos, contratados na forma do disposto no Parágrafo Terceiro e item “a”.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d)      O disposto no Parágrafo Terceiro item “a”, não se aplica aos engenheiros, arquitetos e geólogos que tenham realizado estágio na empresa contratante com duração superior a dois anos.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Style w:val="Forte"/>
                      <w:rFonts w:ascii="Arial" w:hAnsi="Arial" w:cs="Arial"/>
                      <w:sz w:val="21"/>
                      <w:szCs w:val="21"/>
                    </w:rPr>
                    <w:t xml:space="preserve">Parágrafo Quarto: </w:t>
                  </w:r>
                  <w:r>
                    <w:rPr>
                      <w:rFonts w:ascii="Arial" w:hAnsi="Arial" w:cs="Arial"/>
                      <w:sz w:val="21"/>
                      <w:szCs w:val="21"/>
                    </w:rPr>
                    <w:t>Fica desde já ratificado perante a presente Convenção que não poderão ser praticados salários inferiores ao mínimo legal.</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Reajustes/Correções Salariais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QUARTA - REAJUSTE SALARIAL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Acordam as entidades convenentes, em caráter excepcional, face a conjuntura política/econômica no ano de 2016, na concessão do reajuste salarial de 4,14% (quatro virgula quatorze por cento) para os trabalhadores que recebem até R$9.000,00 (nove mil reais). Acima deste valor será aplicado uma parcela fixa de R$372,60 (trezentos e setenta e dois reais e sessenta centavos) calculados sobre os salários de maio de 2015.</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Parágrafo Primeiro - Não se inclui na base de cálculo do reajuste salarial as antecipações espontâneas, legais e ou compulsórias, inclusive aumentos concedidos além do índice pactuado na Convenção Coletiva concedidos pelo empregador no período de 1º/05/2015 a 30/04/2016, sendo facultado deduzir destes percentuais as antecipações espontâneas ou compulsórias concedidas pelo empregador no período de 1º/05/2015 a 30/04/2016, vedada a compensação de aumentos de salário resultantes de término de aprendizagem, implemento de idade, promoção, aumento real e equiparação salarial.</w:t>
                  </w:r>
                </w:p>
                <w:p w:rsidR="00C35A2B" w:rsidRDefault="00431268">
                  <w:pPr>
                    <w:pStyle w:val="NormalWeb"/>
                    <w:rPr>
                      <w:rFonts w:ascii="Arial" w:hAnsi="Arial" w:cs="Arial"/>
                      <w:sz w:val="21"/>
                      <w:szCs w:val="21"/>
                    </w:rPr>
                  </w:pPr>
                  <w:r>
                    <w:rPr>
                      <w:rFonts w:ascii="Arial" w:hAnsi="Arial" w:cs="Arial"/>
                      <w:sz w:val="21"/>
                      <w:szCs w:val="21"/>
                    </w:rPr>
                    <w:t>Parágrafo Segundo- Aos empregados admitidos após 1º de maio de 2015 ou em se tratando de empresa constituída após essa data, o aumento será proporcional ao tempo de serviço, observando-se a seguinte Tabela de Proporcionalidade: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tbl>
                  <w:tblPr>
                    <w:tblW w:w="0" w:type="auto"/>
                    <w:tblCellSpacing w:w="0" w:type="dxa"/>
                    <w:tblCellMar>
                      <w:left w:w="0" w:type="dxa"/>
                      <w:right w:w="0" w:type="dxa"/>
                    </w:tblCellMar>
                    <w:tblLook w:val="04A0" w:firstRow="1" w:lastRow="0" w:firstColumn="1" w:lastColumn="0" w:noHBand="0" w:noVBand="1"/>
                  </w:tblPr>
                  <w:tblGrid>
                    <w:gridCol w:w="2040"/>
                    <w:gridCol w:w="1830"/>
                    <w:gridCol w:w="2250"/>
                  </w:tblGrid>
                  <w:tr w:rsidR="00C35A2B">
                    <w:trPr>
                      <w:tblCellSpacing w:w="0" w:type="dxa"/>
                    </w:trPr>
                    <w:tc>
                      <w:tcPr>
                        <w:tcW w:w="6105" w:type="dxa"/>
                        <w:gridSpan w:val="3"/>
                        <w:hideMark/>
                      </w:tcPr>
                      <w:p w:rsidR="00C35A2B" w:rsidRDefault="00431268">
                        <w:pPr>
                          <w:pStyle w:val="tableparagraph"/>
                        </w:pPr>
                        <w:r>
                          <w:t>           Tabela de Proporcionalidade</w:t>
                        </w:r>
                      </w:p>
                    </w:tc>
                  </w:tr>
                  <w:tr w:rsidR="00C35A2B">
                    <w:trPr>
                      <w:tblCellSpacing w:w="0" w:type="dxa"/>
                    </w:trPr>
                    <w:tc>
                      <w:tcPr>
                        <w:tcW w:w="2040" w:type="dxa"/>
                        <w:vAlign w:val="center"/>
                        <w:hideMark/>
                      </w:tcPr>
                      <w:p w:rsidR="00C35A2B" w:rsidRDefault="00431268">
                        <w:pPr>
                          <w:pStyle w:val="tableparagraph"/>
                          <w:jc w:val="center"/>
                        </w:pPr>
                        <w:r>
                          <w:t>MÊS DE</w:t>
                        </w:r>
                      </w:p>
                      <w:p w:rsidR="00C35A2B" w:rsidRDefault="00431268">
                        <w:pPr>
                          <w:pStyle w:val="tableparagraph"/>
                          <w:jc w:val="center"/>
                        </w:pPr>
                        <w:r>
                          <w:lastRenderedPageBreak/>
                          <w:t>ADMISSÃO</w:t>
                        </w:r>
                      </w:p>
                    </w:tc>
                    <w:tc>
                      <w:tcPr>
                        <w:tcW w:w="1830" w:type="dxa"/>
                        <w:vAlign w:val="center"/>
                        <w:hideMark/>
                      </w:tcPr>
                      <w:p w:rsidR="00C35A2B" w:rsidRDefault="00431268">
                        <w:pPr>
                          <w:pStyle w:val="tableparagraph"/>
                          <w:jc w:val="center"/>
                        </w:pPr>
                        <w:r>
                          <w:lastRenderedPageBreak/>
                          <w:t>% DE</w:t>
                        </w:r>
                      </w:p>
                      <w:p w:rsidR="00C35A2B" w:rsidRDefault="00431268">
                        <w:pPr>
                          <w:pStyle w:val="tableparagraph"/>
                          <w:jc w:val="center"/>
                        </w:pPr>
                        <w:r>
                          <w:lastRenderedPageBreak/>
                          <w:t>REAJUSTE</w:t>
                        </w:r>
                      </w:p>
                    </w:tc>
                    <w:tc>
                      <w:tcPr>
                        <w:tcW w:w="2250" w:type="dxa"/>
                        <w:vAlign w:val="center"/>
                        <w:hideMark/>
                      </w:tcPr>
                      <w:p w:rsidR="00C35A2B" w:rsidRDefault="00431268">
                        <w:pPr>
                          <w:pStyle w:val="tableparagraph"/>
                          <w:jc w:val="center"/>
                        </w:pPr>
                        <w:r>
                          <w:lastRenderedPageBreak/>
                          <w:t>FATOR</w:t>
                        </w:r>
                      </w:p>
                      <w:p w:rsidR="00C35A2B" w:rsidRDefault="00431268">
                        <w:pPr>
                          <w:pStyle w:val="tableparagraph"/>
                          <w:jc w:val="center"/>
                        </w:pPr>
                        <w:r>
                          <w:lastRenderedPageBreak/>
                          <w:t>MULTIPLICATIVO</w:t>
                        </w:r>
                      </w:p>
                    </w:tc>
                  </w:tr>
                  <w:tr w:rsidR="00C35A2B">
                    <w:trPr>
                      <w:tblCellSpacing w:w="0" w:type="dxa"/>
                    </w:trPr>
                    <w:tc>
                      <w:tcPr>
                        <w:tcW w:w="2040" w:type="dxa"/>
                        <w:vAlign w:val="center"/>
                        <w:hideMark/>
                      </w:tcPr>
                      <w:p w:rsidR="00C35A2B" w:rsidRDefault="00431268">
                        <w:pPr>
                          <w:pStyle w:val="tableparagraph"/>
                          <w:jc w:val="center"/>
                        </w:pPr>
                        <w:proofErr w:type="gramStart"/>
                        <w:r>
                          <w:lastRenderedPageBreak/>
                          <w:t>maio</w:t>
                        </w:r>
                        <w:proofErr w:type="gramEnd"/>
                        <w:r>
                          <w:t>-15</w:t>
                        </w:r>
                      </w:p>
                    </w:tc>
                    <w:tc>
                      <w:tcPr>
                        <w:tcW w:w="1830" w:type="dxa"/>
                        <w:vAlign w:val="center"/>
                        <w:hideMark/>
                      </w:tcPr>
                      <w:p w:rsidR="00C35A2B" w:rsidRDefault="00431268">
                        <w:pPr>
                          <w:pStyle w:val="NormalWeb"/>
                          <w:jc w:val="center"/>
                        </w:pPr>
                        <w:r>
                          <w:t>4,14</w:t>
                        </w:r>
                      </w:p>
                    </w:tc>
                    <w:tc>
                      <w:tcPr>
                        <w:tcW w:w="2250" w:type="dxa"/>
                        <w:vAlign w:val="center"/>
                        <w:hideMark/>
                      </w:tcPr>
                      <w:p w:rsidR="00C35A2B" w:rsidRDefault="00431268">
                        <w:pPr>
                          <w:pStyle w:val="tableparagraph"/>
                          <w:jc w:val="center"/>
                        </w:pPr>
                        <w:r>
                          <w:t>1,0414</w:t>
                        </w:r>
                      </w:p>
                    </w:tc>
                  </w:tr>
                  <w:tr w:rsidR="00C35A2B">
                    <w:trPr>
                      <w:tblCellSpacing w:w="0" w:type="dxa"/>
                    </w:trPr>
                    <w:tc>
                      <w:tcPr>
                        <w:tcW w:w="2040" w:type="dxa"/>
                        <w:vAlign w:val="center"/>
                        <w:hideMark/>
                      </w:tcPr>
                      <w:p w:rsidR="00C35A2B" w:rsidRDefault="00431268">
                        <w:pPr>
                          <w:pStyle w:val="tableparagraph"/>
                          <w:jc w:val="center"/>
                        </w:pPr>
                        <w:proofErr w:type="gramStart"/>
                        <w:r>
                          <w:t>junho</w:t>
                        </w:r>
                        <w:proofErr w:type="gramEnd"/>
                        <w:r>
                          <w:t>-15</w:t>
                        </w:r>
                      </w:p>
                    </w:tc>
                    <w:tc>
                      <w:tcPr>
                        <w:tcW w:w="1830" w:type="dxa"/>
                        <w:vAlign w:val="center"/>
                        <w:hideMark/>
                      </w:tcPr>
                      <w:p w:rsidR="00C35A2B" w:rsidRDefault="00431268">
                        <w:pPr>
                          <w:pStyle w:val="NormalWeb"/>
                          <w:jc w:val="center"/>
                        </w:pPr>
                        <w:r>
                          <w:t>3,795</w:t>
                        </w:r>
                      </w:p>
                    </w:tc>
                    <w:tc>
                      <w:tcPr>
                        <w:tcW w:w="2250" w:type="dxa"/>
                        <w:vAlign w:val="center"/>
                        <w:hideMark/>
                      </w:tcPr>
                      <w:p w:rsidR="00C35A2B" w:rsidRDefault="00431268">
                        <w:pPr>
                          <w:pStyle w:val="tableparagraph"/>
                          <w:jc w:val="center"/>
                        </w:pPr>
                        <w:r>
                          <w:t>1,03795</w:t>
                        </w:r>
                      </w:p>
                    </w:tc>
                  </w:tr>
                  <w:tr w:rsidR="00C35A2B">
                    <w:trPr>
                      <w:tblCellSpacing w:w="0" w:type="dxa"/>
                    </w:trPr>
                    <w:tc>
                      <w:tcPr>
                        <w:tcW w:w="2040" w:type="dxa"/>
                        <w:vAlign w:val="center"/>
                        <w:hideMark/>
                      </w:tcPr>
                      <w:p w:rsidR="00C35A2B" w:rsidRDefault="00431268">
                        <w:pPr>
                          <w:pStyle w:val="tableparagraph"/>
                          <w:jc w:val="center"/>
                        </w:pPr>
                        <w:proofErr w:type="gramStart"/>
                        <w:r>
                          <w:t>julho</w:t>
                        </w:r>
                        <w:proofErr w:type="gramEnd"/>
                        <w:r>
                          <w:t>-15</w:t>
                        </w:r>
                      </w:p>
                    </w:tc>
                    <w:tc>
                      <w:tcPr>
                        <w:tcW w:w="1830" w:type="dxa"/>
                        <w:vAlign w:val="center"/>
                        <w:hideMark/>
                      </w:tcPr>
                      <w:p w:rsidR="00C35A2B" w:rsidRDefault="00431268">
                        <w:pPr>
                          <w:pStyle w:val="NormalWeb"/>
                          <w:jc w:val="center"/>
                        </w:pPr>
                        <w:r>
                          <w:t>3,45</w:t>
                        </w:r>
                      </w:p>
                    </w:tc>
                    <w:tc>
                      <w:tcPr>
                        <w:tcW w:w="2250" w:type="dxa"/>
                        <w:vAlign w:val="center"/>
                        <w:hideMark/>
                      </w:tcPr>
                      <w:p w:rsidR="00C35A2B" w:rsidRDefault="00431268">
                        <w:pPr>
                          <w:pStyle w:val="tableparagraph"/>
                          <w:jc w:val="center"/>
                        </w:pPr>
                        <w:r>
                          <w:t>1,0345</w:t>
                        </w:r>
                      </w:p>
                    </w:tc>
                  </w:tr>
                  <w:tr w:rsidR="00C35A2B">
                    <w:trPr>
                      <w:tblCellSpacing w:w="0" w:type="dxa"/>
                    </w:trPr>
                    <w:tc>
                      <w:tcPr>
                        <w:tcW w:w="2040" w:type="dxa"/>
                        <w:vAlign w:val="center"/>
                        <w:hideMark/>
                      </w:tcPr>
                      <w:p w:rsidR="00C35A2B" w:rsidRDefault="00431268">
                        <w:pPr>
                          <w:pStyle w:val="tableparagraph"/>
                          <w:jc w:val="center"/>
                        </w:pPr>
                        <w:proofErr w:type="gramStart"/>
                        <w:r>
                          <w:t>agosto</w:t>
                        </w:r>
                        <w:proofErr w:type="gramEnd"/>
                        <w:r>
                          <w:t>-15</w:t>
                        </w:r>
                      </w:p>
                    </w:tc>
                    <w:tc>
                      <w:tcPr>
                        <w:tcW w:w="1830" w:type="dxa"/>
                        <w:vAlign w:val="center"/>
                        <w:hideMark/>
                      </w:tcPr>
                      <w:p w:rsidR="00C35A2B" w:rsidRDefault="00431268">
                        <w:pPr>
                          <w:pStyle w:val="NormalWeb"/>
                          <w:jc w:val="center"/>
                        </w:pPr>
                        <w:r>
                          <w:t>3,105</w:t>
                        </w:r>
                      </w:p>
                    </w:tc>
                    <w:tc>
                      <w:tcPr>
                        <w:tcW w:w="2250" w:type="dxa"/>
                        <w:vAlign w:val="center"/>
                        <w:hideMark/>
                      </w:tcPr>
                      <w:p w:rsidR="00C35A2B" w:rsidRDefault="00431268">
                        <w:pPr>
                          <w:pStyle w:val="tableparagraph"/>
                          <w:jc w:val="center"/>
                        </w:pPr>
                        <w:r>
                          <w:t>1,03105</w:t>
                        </w:r>
                      </w:p>
                    </w:tc>
                  </w:tr>
                  <w:tr w:rsidR="00C35A2B">
                    <w:trPr>
                      <w:tblCellSpacing w:w="0" w:type="dxa"/>
                    </w:trPr>
                    <w:tc>
                      <w:tcPr>
                        <w:tcW w:w="2040" w:type="dxa"/>
                        <w:vAlign w:val="center"/>
                        <w:hideMark/>
                      </w:tcPr>
                      <w:p w:rsidR="00C35A2B" w:rsidRDefault="00431268">
                        <w:pPr>
                          <w:pStyle w:val="tableparagraph"/>
                          <w:jc w:val="center"/>
                        </w:pPr>
                        <w:proofErr w:type="gramStart"/>
                        <w:r>
                          <w:t>setembro</w:t>
                        </w:r>
                        <w:proofErr w:type="gramEnd"/>
                        <w:r>
                          <w:t>-15</w:t>
                        </w:r>
                      </w:p>
                    </w:tc>
                    <w:tc>
                      <w:tcPr>
                        <w:tcW w:w="1830" w:type="dxa"/>
                        <w:vAlign w:val="center"/>
                        <w:hideMark/>
                      </w:tcPr>
                      <w:p w:rsidR="00C35A2B" w:rsidRDefault="00431268">
                        <w:pPr>
                          <w:pStyle w:val="NormalWeb"/>
                          <w:jc w:val="center"/>
                        </w:pPr>
                        <w:r>
                          <w:t>2,76</w:t>
                        </w:r>
                      </w:p>
                    </w:tc>
                    <w:tc>
                      <w:tcPr>
                        <w:tcW w:w="2250" w:type="dxa"/>
                        <w:vAlign w:val="center"/>
                        <w:hideMark/>
                      </w:tcPr>
                      <w:p w:rsidR="00C35A2B" w:rsidRDefault="00431268">
                        <w:pPr>
                          <w:pStyle w:val="tableparagraph"/>
                          <w:jc w:val="center"/>
                        </w:pPr>
                        <w:r>
                          <w:t>1,0276</w:t>
                        </w:r>
                      </w:p>
                    </w:tc>
                  </w:tr>
                  <w:tr w:rsidR="00C35A2B">
                    <w:trPr>
                      <w:tblCellSpacing w:w="0" w:type="dxa"/>
                    </w:trPr>
                    <w:tc>
                      <w:tcPr>
                        <w:tcW w:w="2040" w:type="dxa"/>
                        <w:vAlign w:val="center"/>
                        <w:hideMark/>
                      </w:tcPr>
                      <w:p w:rsidR="00C35A2B" w:rsidRDefault="00431268">
                        <w:pPr>
                          <w:pStyle w:val="tableparagraph"/>
                          <w:jc w:val="center"/>
                        </w:pPr>
                        <w:proofErr w:type="gramStart"/>
                        <w:r>
                          <w:t>outubro</w:t>
                        </w:r>
                        <w:proofErr w:type="gramEnd"/>
                        <w:r>
                          <w:t>-15</w:t>
                        </w:r>
                      </w:p>
                    </w:tc>
                    <w:tc>
                      <w:tcPr>
                        <w:tcW w:w="1830" w:type="dxa"/>
                        <w:vAlign w:val="center"/>
                        <w:hideMark/>
                      </w:tcPr>
                      <w:p w:rsidR="00C35A2B" w:rsidRDefault="00431268">
                        <w:pPr>
                          <w:pStyle w:val="NormalWeb"/>
                          <w:jc w:val="center"/>
                        </w:pPr>
                        <w:r>
                          <w:t>2,415</w:t>
                        </w:r>
                      </w:p>
                    </w:tc>
                    <w:tc>
                      <w:tcPr>
                        <w:tcW w:w="2250" w:type="dxa"/>
                        <w:vAlign w:val="center"/>
                        <w:hideMark/>
                      </w:tcPr>
                      <w:p w:rsidR="00C35A2B" w:rsidRDefault="00431268">
                        <w:pPr>
                          <w:pStyle w:val="tableparagraph"/>
                          <w:jc w:val="center"/>
                        </w:pPr>
                        <w:r>
                          <w:t>1,02415</w:t>
                        </w:r>
                      </w:p>
                    </w:tc>
                  </w:tr>
                  <w:tr w:rsidR="00C35A2B">
                    <w:trPr>
                      <w:tblCellSpacing w:w="0" w:type="dxa"/>
                    </w:trPr>
                    <w:tc>
                      <w:tcPr>
                        <w:tcW w:w="2040" w:type="dxa"/>
                        <w:vAlign w:val="center"/>
                        <w:hideMark/>
                      </w:tcPr>
                      <w:p w:rsidR="00C35A2B" w:rsidRDefault="00431268">
                        <w:pPr>
                          <w:pStyle w:val="tableparagraph"/>
                          <w:jc w:val="center"/>
                        </w:pPr>
                        <w:proofErr w:type="gramStart"/>
                        <w:r>
                          <w:t>novembro</w:t>
                        </w:r>
                        <w:proofErr w:type="gramEnd"/>
                        <w:r>
                          <w:t>-15</w:t>
                        </w:r>
                      </w:p>
                    </w:tc>
                    <w:tc>
                      <w:tcPr>
                        <w:tcW w:w="1830" w:type="dxa"/>
                        <w:vAlign w:val="center"/>
                        <w:hideMark/>
                      </w:tcPr>
                      <w:p w:rsidR="00C35A2B" w:rsidRDefault="00431268">
                        <w:pPr>
                          <w:pStyle w:val="NormalWeb"/>
                          <w:jc w:val="center"/>
                        </w:pPr>
                        <w:r>
                          <w:t>2,07</w:t>
                        </w:r>
                      </w:p>
                    </w:tc>
                    <w:tc>
                      <w:tcPr>
                        <w:tcW w:w="2250" w:type="dxa"/>
                        <w:vAlign w:val="center"/>
                        <w:hideMark/>
                      </w:tcPr>
                      <w:p w:rsidR="00C35A2B" w:rsidRDefault="00431268">
                        <w:pPr>
                          <w:pStyle w:val="tableparagraph"/>
                          <w:jc w:val="center"/>
                        </w:pPr>
                        <w:r>
                          <w:t>1,0207</w:t>
                        </w:r>
                      </w:p>
                    </w:tc>
                  </w:tr>
                  <w:tr w:rsidR="00C35A2B">
                    <w:trPr>
                      <w:tblCellSpacing w:w="0" w:type="dxa"/>
                    </w:trPr>
                    <w:tc>
                      <w:tcPr>
                        <w:tcW w:w="2040" w:type="dxa"/>
                        <w:vAlign w:val="center"/>
                        <w:hideMark/>
                      </w:tcPr>
                      <w:p w:rsidR="00C35A2B" w:rsidRDefault="00431268">
                        <w:pPr>
                          <w:pStyle w:val="tableparagraph"/>
                          <w:jc w:val="center"/>
                        </w:pPr>
                        <w:proofErr w:type="gramStart"/>
                        <w:r>
                          <w:t>dezembro</w:t>
                        </w:r>
                        <w:proofErr w:type="gramEnd"/>
                        <w:r>
                          <w:t>-15</w:t>
                        </w:r>
                      </w:p>
                    </w:tc>
                    <w:tc>
                      <w:tcPr>
                        <w:tcW w:w="1830" w:type="dxa"/>
                        <w:vAlign w:val="center"/>
                        <w:hideMark/>
                      </w:tcPr>
                      <w:p w:rsidR="00C35A2B" w:rsidRDefault="00431268">
                        <w:pPr>
                          <w:pStyle w:val="NormalWeb"/>
                          <w:jc w:val="center"/>
                        </w:pPr>
                        <w:r>
                          <w:t>1,725</w:t>
                        </w:r>
                      </w:p>
                    </w:tc>
                    <w:tc>
                      <w:tcPr>
                        <w:tcW w:w="2250" w:type="dxa"/>
                        <w:vAlign w:val="center"/>
                        <w:hideMark/>
                      </w:tcPr>
                      <w:p w:rsidR="00C35A2B" w:rsidRDefault="00431268">
                        <w:pPr>
                          <w:pStyle w:val="tableparagraph"/>
                          <w:jc w:val="center"/>
                        </w:pPr>
                        <w:r>
                          <w:t>1,01725</w:t>
                        </w:r>
                      </w:p>
                    </w:tc>
                  </w:tr>
                  <w:tr w:rsidR="00C35A2B">
                    <w:trPr>
                      <w:tblCellSpacing w:w="0" w:type="dxa"/>
                    </w:trPr>
                    <w:tc>
                      <w:tcPr>
                        <w:tcW w:w="2040" w:type="dxa"/>
                        <w:vAlign w:val="center"/>
                        <w:hideMark/>
                      </w:tcPr>
                      <w:p w:rsidR="00C35A2B" w:rsidRDefault="00431268">
                        <w:pPr>
                          <w:pStyle w:val="tableparagraph"/>
                          <w:jc w:val="center"/>
                        </w:pPr>
                        <w:proofErr w:type="gramStart"/>
                        <w:r>
                          <w:t>janeiro</w:t>
                        </w:r>
                        <w:proofErr w:type="gramEnd"/>
                        <w:r>
                          <w:t>-16</w:t>
                        </w:r>
                      </w:p>
                    </w:tc>
                    <w:tc>
                      <w:tcPr>
                        <w:tcW w:w="1830" w:type="dxa"/>
                        <w:vAlign w:val="center"/>
                        <w:hideMark/>
                      </w:tcPr>
                      <w:p w:rsidR="00C35A2B" w:rsidRDefault="00431268">
                        <w:pPr>
                          <w:pStyle w:val="NormalWeb"/>
                          <w:jc w:val="center"/>
                        </w:pPr>
                        <w:r>
                          <w:t>1,38</w:t>
                        </w:r>
                      </w:p>
                    </w:tc>
                    <w:tc>
                      <w:tcPr>
                        <w:tcW w:w="2250" w:type="dxa"/>
                        <w:vAlign w:val="center"/>
                        <w:hideMark/>
                      </w:tcPr>
                      <w:p w:rsidR="00C35A2B" w:rsidRDefault="00431268">
                        <w:pPr>
                          <w:pStyle w:val="tableparagraph"/>
                          <w:jc w:val="center"/>
                        </w:pPr>
                        <w:r>
                          <w:t>1,0138</w:t>
                        </w:r>
                      </w:p>
                    </w:tc>
                  </w:tr>
                  <w:tr w:rsidR="00C35A2B">
                    <w:trPr>
                      <w:tblCellSpacing w:w="0" w:type="dxa"/>
                    </w:trPr>
                    <w:tc>
                      <w:tcPr>
                        <w:tcW w:w="2040" w:type="dxa"/>
                        <w:vAlign w:val="center"/>
                        <w:hideMark/>
                      </w:tcPr>
                      <w:p w:rsidR="00C35A2B" w:rsidRDefault="00431268">
                        <w:pPr>
                          <w:pStyle w:val="tableparagraph"/>
                          <w:jc w:val="center"/>
                        </w:pPr>
                        <w:proofErr w:type="gramStart"/>
                        <w:r>
                          <w:t>fevereiro</w:t>
                        </w:r>
                        <w:proofErr w:type="gramEnd"/>
                        <w:r>
                          <w:t>-16</w:t>
                        </w:r>
                      </w:p>
                    </w:tc>
                    <w:tc>
                      <w:tcPr>
                        <w:tcW w:w="1830" w:type="dxa"/>
                        <w:vAlign w:val="center"/>
                        <w:hideMark/>
                      </w:tcPr>
                      <w:p w:rsidR="00C35A2B" w:rsidRDefault="00431268">
                        <w:pPr>
                          <w:pStyle w:val="NormalWeb"/>
                          <w:jc w:val="center"/>
                        </w:pPr>
                        <w:r>
                          <w:t>1,035</w:t>
                        </w:r>
                      </w:p>
                    </w:tc>
                    <w:tc>
                      <w:tcPr>
                        <w:tcW w:w="2250" w:type="dxa"/>
                        <w:vAlign w:val="center"/>
                        <w:hideMark/>
                      </w:tcPr>
                      <w:p w:rsidR="00C35A2B" w:rsidRDefault="00431268">
                        <w:pPr>
                          <w:pStyle w:val="tableparagraph"/>
                          <w:jc w:val="center"/>
                        </w:pPr>
                        <w:r>
                          <w:t>1,01035</w:t>
                        </w:r>
                      </w:p>
                    </w:tc>
                  </w:tr>
                  <w:tr w:rsidR="00C35A2B">
                    <w:trPr>
                      <w:tblCellSpacing w:w="0" w:type="dxa"/>
                    </w:trPr>
                    <w:tc>
                      <w:tcPr>
                        <w:tcW w:w="2040" w:type="dxa"/>
                        <w:vAlign w:val="center"/>
                        <w:hideMark/>
                      </w:tcPr>
                      <w:p w:rsidR="00C35A2B" w:rsidRDefault="00431268">
                        <w:pPr>
                          <w:pStyle w:val="tableparagraph"/>
                          <w:jc w:val="center"/>
                        </w:pPr>
                        <w:proofErr w:type="gramStart"/>
                        <w:r>
                          <w:t>março</w:t>
                        </w:r>
                        <w:proofErr w:type="gramEnd"/>
                        <w:r>
                          <w:t>-16</w:t>
                        </w:r>
                      </w:p>
                    </w:tc>
                    <w:tc>
                      <w:tcPr>
                        <w:tcW w:w="1830" w:type="dxa"/>
                        <w:vAlign w:val="center"/>
                        <w:hideMark/>
                      </w:tcPr>
                      <w:p w:rsidR="00C35A2B" w:rsidRDefault="00431268">
                        <w:pPr>
                          <w:pStyle w:val="NormalWeb"/>
                          <w:jc w:val="center"/>
                        </w:pPr>
                        <w:r>
                          <w:t>0,69</w:t>
                        </w:r>
                      </w:p>
                    </w:tc>
                    <w:tc>
                      <w:tcPr>
                        <w:tcW w:w="2250" w:type="dxa"/>
                        <w:vAlign w:val="center"/>
                        <w:hideMark/>
                      </w:tcPr>
                      <w:p w:rsidR="00C35A2B" w:rsidRDefault="00431268">
                        <w:pPr>
                          <w:pStyle w:val="tableparagraph"/>
                          <w:jc w:val="center"/>
                        </w:pPr>
                        <w:r>
                          <w:t>1,0069</w:t>
                        </w:r>
                      </w:p>
                    </w:tc>
                  </w:tr>
                  <w:tr w:rsidR="00C35A2B">
                    <w:trPr>
                      <w:tblCellSpacing w:w="0" w:type="dxa"/>
                    </w:trPr>
                    <w:tc>
                      <w:tcPr>
                        <w:tcW w:w="2040" w:type="dxa"/>
                        <w:vAlign w:val="center"/>
                        <w:hideMark/>
                      </w:tcPr>
                      <w:p w:rsidR="00C35A2B" w:rsidRDefault="00431268">
                        <w:pPr>
                          <w:pStyle w:val="tableparagraph"/>
                          <w:jc w:val="center"/>
                        </w:pPr>
                        <w:proofErr w:type="gramStart"/>
                        <w:r>
                          <w:t>abril</w:t>
                        </w:r>
                        <w:proofErr w:type="gramEnd"/>
                        <w:r>
                          <w:t>-16</w:t>
                        </w:r>
                      </w:p>
                    </w:tc>
                    <w:tc>
                      <w:tcPr>
                        <w:tcW w:w="1830" w:type="dxa"/>
                        <w:vAlign w:val="center"/>
                        <w:hideMark/>
                      </w:tcPr>
                      <w:p w:rsidR="00C35A2B" w:rsidRDefault="00431268">
                        <w:pPr>
                          <w:pStyle w:val="NormalWeb"/>
                          <w:jc w:val="center"/>
                        </w:pPr>
                        <w:r>
                          <w:t>0,345</w:t>
                        </w:r>
                      </w:p>
                    </w:tc>
                    <w:tc>
                      <w:tcPr>
                        <w:tcW w:w="2250" w:type="dxa"/>
                        <w:vAlign w:val="center"/>
                        <w:hideMark/>
                      </w:tcPr>
                      <w:p w:rsidR="00C35A2B" w:rsidRDefault="00431268">
                        <w:pPr>
                          <w:pStyle w:val="tableparagraph"/>
                          <w:jc w:val="center"/>
                        </w:pPr>
                        <w:r>
                          <w:t>1,00345</w:t>
                        </w:r>
                      </w:p>
                    </w:tc>
                  </w:tr>
                </w:tbl>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Tabela de Proporcionalidade da Parcela Fixa acima do teto salarial de R$ 9.000,00</w:t>
                  </w:r>
                </w:p>
                <w:p w:rsidR="00C35A2B" w:rsidRDefault="00431268">
                  <w:pPr>
                    <w:pStyle w:val="NormalWeb"/>
                    <w:rPr>
                      <w:rFonts w:ascii="Arial" w:hAnsi="Arial" w:cs="Arial"/>
                      <w:sz w:val="21"/>
                      <w:szCs w:val="21"/>
                    </w:rPr>
                  </w:pPr>
                  <w:r>
                    <w:rPr>
                      <w:rFonts w:ascii="Arial" w:hAnsi="Arial" w:cs="Arial"/>
                      <w:sz w:val="21"/>
                      <w:szCs w:val="21"/>
                    </w:rPr>
                    <w:t> </w:t>
                  </w:r>
                </w:p>
                <w:tbl>
                  <w:tblPr>
                    <w:tblW w:w="0" w:type="auto"/>
                    <w:tblCellSpacing w:w="0" w:type="dxa"/>
                    <w:tblCellMar>
                      <w:left w:w="0" w:type="dxa"/>
                      <w:right w:w="0" w:type="dxa"/>
                    </w:tblCellMar>
                    <w:tblLook w:val="04A0" w:firstRow="1" w:lastRow="0" w:firstColumn="1" w:lastColumn="0" w:noHBand="0" w:noVBand="1"/>
                  </w:tblPr>
                  <w:tblGrid>
                    <w:gridCol w:w="2550"/>
                    <w:gridCol w:w="2130"/>
                  </w:tblGrid>
                  <w:tr w:rsidR="00C35A2B">
                    <w:trPr>
                      <w:tblCellSpacing w:w="0" w:type="dxa"/>
                    </w:trPr>
                    <w:tc>
                      <w:tcPr>
                        <w:tcW w:w="2550" w:type="dxa"/>
                        <w:hideMark/>
                      </w:tcPr>
                      <w:p w:rsidR="00C35A2B" w:rsidRDefault="00431268">
                        <w:pPr>
                          <w:pStyle w:val="tableparagraph"/>
                          <w:jc w:val="center"/>
                        </w:pPr>
                        <w:r>
                          <w:t>Mês de Admissão</w:t>
                        </w:r>
                      </w:p>
                    </w:tc>
                    <w:tc>
                      <w:tcPr>
                        <w:tcW w:w="2130" w:type="dxa"/>
                        <w:hideMark/>
                      </w:tcPr>
                      <w:p w:rsidR="00C35A2B" w:rsidRDefault="00431268">
                        <w:pPr>
                          <w:pStyle w:val="tableparagraph"/>
                        </w:pPr>
                        <w:r>
                          <w:t>     VALOR (R$)</w:t>
                        </w:r>
                      </w:p>
                    </w:tc>
                  </w:tr>
                  <w:tr w:rsidR="00C35A2B">
                    <w:trPr>
                      <w:tblCellSpacing w:w="0" w:type="dxa"/>
                    </w:trPr>
                    <w:tc>
                      <w:tcPr>
                        <w:tcW w:w="2550" w:type="dxa"/>
                        <w:hideMark/>
                      </w:tcPr>
                      <w:p w:rsidR="00C35A2B" w:rsidRDefault="00431268">
                        <w:pPr>
                          <w:pStyle w:val="tableparagraph"/>
                          <w:jc w:val="center"/>
                        </w:pPr>
                        <w:r>
                          <w:t>Maio-15</w:t>
                        </w:r>
                      </w:p>
                    </w:tc>
                    <w:tc>
                      <w:tcPr>
                        <w:tcW w:w="2130" w:type="dxa"/>
                        <w:vAlign w:val="center"/>
                        <w:hideMark/>
                      </w:tcPr>
                      <w:p w:rsidR="00C35A2B" w:rsidRDefault="00431268">
                        <w:pPr>
                          <w:pStyle w:val="NormalWeb"/>
                          <w:jc w:val="center"/>
                        </w:pPr>
                        <w:r>
                          <w:t>372,60</w:t>
                        </w:r>
                      </w:p>
                    </w:tc>
                  </w:tr>
                  <w:tr w:rsidR="00C35A2B">
                    <w:trPr>
                      <w:tblCellSpacing w:w="0" w:type="dxa"/>
                    </w:trPr>
                    <w:tc>
                      <w:tcPr>
                        <w:tcW w:w="2550" w:type="dxa"/>
                        <w:hideMark/>
                      </w:tcPr>
                      <w:p w:rsidR="00C35A2B" w:rsidRDefault="00431268">
                        <w:pPr>
                          <w:pStyle w:val="tableparagraph"/>
                          <w:jc w:val="center"/>
                        </w:pPr>
                        <w:r>
                          <w:t>Junho-15</w:t>
                        </w:r>
                      </w:p>
                    </w:tc>
                    <w:tc>
                      <w:tcPr>
                        <w:tcW w:w="2130" w:type="dxa"/>
                        <w:vAlign w:val="center"/>
                        <w:hideMark/>
                      </w:tcPr>
                      <w:p w:rsidR="00C35A2B" w:rsidRDefault="00431268">
                        <w:pPr>
                          <w:pStyle w:val="NormalWeb"/>
                          <w:jc w:val="center"/>
                        </w:pPr>
                        <w:r>
                          <w:t>341,55</w:t>
                        </w:r>
                      </w:p>
                    </w:tc>
                  </w:tr>
                  <w:tr w:rsidR="00C35A2B">
                    <w:trPr>
                      <w:tblCellSpacing w:w="0" w:type="dxa"/>
                    </w:trPr>
                    <w:tc>
                      <w:tcPr>
                        <w:tcW w:w="2550" w:type="dxa"/>
                        <w:hideMark/>
                      </w:tcPr>
                      <w:p w:rsidR="00C35A2B" w:rsidRDefault="00431268">
                        <w:pPr>
                          <w:pStyle w:val="tableparagraph"/>
                          <w:jc w:val="center"/>
                        </w:pPr>
                        <w:r>
                          <w:t>Julho-15</w:t>
                        </w:r>
                      </w:p>
                    </w:tc>
                    <w:tc>
                      <w:tcPr>
                        <w:tcW w:w="2130" w:type="dxa"/>
                        <w:vAlign w:val="center"/>
                        <w:hideMark/>
                      </w:tcPr>
                      <w:p w:rsidR="00C35A2B" w:rsidRDefault="00431268">
                        <w:pPr>
                          <w:pStyle w:val="NormalWeb"/>
                          <w:jc w:val="center"/>
                        </w:pPr>
                        <w:r>
                          <w:t>310,50</w:t>
                        </w:r>
                      </w:p>
                    </w:tc>
                  </w:tr>
                  <w:tr w:rsidR="00C35A2B">
                    <w:trPr>
                      <w:tblCellSpacing w:w="0" w:type="dxa"/>
                    </w:trPr>
                    <w:tc>
                      <w:tcPr>
                        <w:tcW w:w="2550" w:type="dxa"/>
                        <w:hideMark/>
                      </w:tcPr>
                      <w:p w:rsidR="00C35A2B" w:rsidRDefault="00431268">
                        <w:pPr>
                          <w:pStyle w:val="tableparagraph"/>
                          <w:jc w:val="center"/>
                        </w:pPr>
                        <w:r>
                          <w:t>Agosto-15</w:t>
                        </w:r>
                      </w:p>
                    </w:tc>
                    <w:tc>
                      <w:tcPr>
                        <w:tcW w:w="2130" w:type="dxa"/>
                        <w:vAlign w:val="center"/>
                        <w:hideMark/>
                      </w:tcPr>
                      <w:p w:rsidR="00C35A2B" w:rsidRDefault="00431268">
                        <w:pPr>
                          <w:pStyle w:val="NormalWeb"/>
                          <w:jc w:val="center"/>
                        </w:pPr>
                        <w:r>
                          <w:t>279,45</w:t>
                        </w:r>
                      </w:p>
                    </w:tc>
                  </w:tr>
                  <w:tr w:rsidR="00C35A2B">
                    <w:trPr>
                      <w:tblCellSpacing w:w="0" w:type="dxa"/>
                    </w:trPr>
                    <w:tc>
                      <w:tcPr>
                        <w:tcW w:w="2550" w:type="dxa"/>
                        <w:hideMark/>
                      </w:tcPr>
                      <w:p w:rsidR="00C35A2B" w:rsidRDefault="00431268">
                        <w:pPr>
                          <w:pStyle w:val="tableparagraph"/>
                          <w:jc w:val="center"/>
                        </w:pPr>
                        <w:r>
                          <w:t>Setembro-15</w:t>
                        </w:r>
                      </w:p>
                    </w:tc>
                    <w:tc>
                      <w:tcPr>
                        <w:tcW w:w="2130" w:type="dxa"/>
                        <w:vAlign w:val="center"/>
                        <w:hideMark/>
                      </w:tcPr>
                      <w:p w:rsidR="00C35A2B" w:rsidRDefault="00431268">
                        <w:pPr>
                          <w:pStyle w:val="NormalWeb"/>
                          <w:jc w:val="center"/>
                        </w:pPr>
                        <w:r>
                          <w:t>248,40</w:t>
                        </w:r>
                      </w:p>
                    </w:tc>
                  </w:tr>
                  <w:tr w:rsidR="00C35A2B">
                    <w:trPr>
                      <w:tblCellSpacing w:w="0" w:type="dxa"/>
                    </w:trPr>
                    <w:tc>
                      <w:tcPr>
                        <w:tcW w:w="2550" w:type="dxa"/>
                        <w:hideMark/>
                      </w:tcPr>
                      <w:p w:rsidR="00C35A2B" w:rsidRDefault="00431268">
                        <w:pPr>
                          <w:pStyle w:val="tableparagraph"/>
                          <w:jc w:val="center"/>
                        </w:pPr>
                        <w:r>
                          <w:t>Outubro-15</w:t>
                        </w:r>
                      </w:p>
                    </w:tc>
                    <w:tc>
                      <w:tcPr>
                        <w:tcW w:w="2130" w:type="dxa"/>
                        <w:vAlign w:val="center"/>
                        <w:hideMark/>
                      </w:tcPr>
                      <w:p w:rsidR="00C35A2B" w:rsidRDefault="00431268">
                        <w:pPr>
                          <w:pStyle w:val="NormalWeb"/>
                          <w:jc w:val="center"/>
                        </w:pPr>
                        <w:r>
                          <w:t>217,35</w:t>
                        </w:r>
                      </w:p>
                    </w:tc>
                  </w:tr>
                  <w:tr w:rsidR="00C35A2B">
                    <w:trPr>
                      <w:tblCellSpacing w:w="0" w:type="dxa"/>
                    </w:trPr>
                    <w:tc>
                      <w:tcPr>
                        <w:tcW w:w="2550" w:type="dxa"/>
                        <w:hideMark/>
                      </w:tcPr>
                      <w:p w:rsidR="00C35A2B" w:rsidRDefault="00431268">
                        <w:pPr>
                          <w:pStyle w:val="tableparagraph"/>
                          <w:jc w:val="center"/>
                        </w:pPr>
                        <w:r>
                          <w:t>Novembro-15</w:t>
                        </w:r>
                      </w:p>
                    </w:tc>
                    <w:tc>
                      <w:tcPr>
                        <w:tcW w:w="2130" w:type="dxa"/>
                        <w:vAlign w:val="center"/>
                        <w:hideMark/>
                      </w:tcPr>
                      <w:p w:rsidR="00C35A2B" w:rsidRDefault="00431268">
                        <w:pPr>
                          <w:pStyle w:val="NormalWeb"/>
                          <w:jc w:val="center"/>
                        </w:pPr>
                        <w:r>
                          <w:t>186,30</w:t>
                        </w:r>
                      </w:p>
                    </w:tc>
                  </w:tr>
                  <w:tr w:rsidR="00C35A2B">
                    <w:trPr>
                      <w:tblCellSpacing w:w="0" w:type="dxa"/>
                    </w:trPr>
                    <w:tc>
                      <w:tcPr>
                        <w:tcW w:w="2550" w:type="dxa"/>
                        <w:hideMark/>
                      </w:tcPr>
                      <w:p w:rsidR="00C35A2B" w:rsidRDefault="00431268">
                        <w:pPr>
                          <w:pStyle w:val="tableparagraph"/>
                          <w:jc w:val="center"/>
                        </w:pPr>
                        <w:r>
                          <w:t>Dezembro-15</w:t>
                        </w:r>
                      </w:p>
                    </w:tc>
                    <w:tc>
                      <w:tcPr>
                        <w:tcW w:w="2130" w:type="dxa"/>
                        <w:vAlign w:val="center"/>
                        <w:hideMark/>
                      </w:tcPr>
                      <w:p w:rsidR="00C35A2B" w:rsidRDefault="00431268">
                        <w:pPr>
                          <w:pStyle w:val="NormalWeb"/>
                          <w:jc w:val="center"/>
                        </w:pPr>
                        <w:r>
                          <w:t>155,25</w:t>
                        </w:r>
                      </w:p>
                    </w:tc>
                  </w:tr>
                  <w:tr w:rsidR="00C35A2B">
                    <w:trPr>
                      <w:tblCellSpacing w:w="0" w:type="dxa"/>
                    </w:trPr>
                    <w:tc>
                      <w:tcPr>
                        <w:tcW w:w="2550" w:type="dxa"/>
                        <w:hideMark/>
                      </w:tcPr>
                      <w:p w:rsidR="00C35A2B" w:rsidRDefault="00431268">
                        <w:pPr>
                          <w:pStyle w:val="tableparagraph"/>
                          <w:jc w:val="center"/>
                        </w:pPr>
                        <w:r>
                          <w:t>Janeiro-16</w:t>
                        </w:r>
                      </w:p>
                    </w:tc>
                    <w:tc>
                      <w:tcPr>
                        <w:tcW w:w="2130" w:type="dxa"/>
                        <w:vAlign w:val="center"/>
                        <w:hideMark/>
                      </w:tcPr>
                      <w:p w:rsidR="00C35A2B" w:rsidRDefault="00431268">
                        <w:pPr>
                          <w:pStyle w:val="NormalWeb"/>
                          <w:jc w:val="center"/>
                        </w:pPr>
                        <w:r>
                          <w:t>124,20</w:t>
                        </w:r>
                      </w:p>
                    </w:tc>
                  </w:tr>
                  <w:tr w:rsidR="00C35A2B">
                    <w:trPr>
                      <w:tblCellSpacing w:w="0" w:type="dxa"/>
                    </w:trPr>
                    <w:tc>
                      <w:tcPr>
                        <w:tcW w:w="2550" w:type="dxa"/>
                        <w:hideMark/>
                      </w:tcPr>
                      <w:p w:rsidR="00C35A2B" w:rsidRDefault="00431268">
                        <w:pPr>
                          <w:pStyle w:val="tableparagraph"/>
                          <w:jc w:val="center"/>
                        </w:pPr>
                        <w:r>
                          <w:t>Fevereiro-16</w:t>
                        </w:r>
                      </w:p>
                    </w:tc>
                    <w:tc>
                      <w:tcPr>
                        <w:tcW w:w="2130" w:type="dxa"/>
                        <w:vAlign w:val="center"/>
                        <w:hideMark/>
                      </w:tcPr>
                      <w:p w:rsidR="00C35A2B" w:rsidRDefault="00431268">
                        <w:pPr>
                          <w:pStyle w:val="NormalWeb"/>
                          <w:jc w:val="center"/>
                        </w:pPr>
                        <w:r>
                          <w:t>93,15</w:t>
                        </w:r>
                      </w:p>
                    </w:tc>
                  </w:tr>
                  <w:tr w:rsidR="00C35A2B">
                    <w:trPr>
                      <w:tblCellSpacing w:w="0" w:type="dxa"/>
                    </w:trPr>
                    <w:tc>
                      <w:tcPr>
                        <w:tcW w:w="2550" w:type="dxa"/>
                        <w:hideMark/>
                      </w:tcPr>
                      <w:p w:rsidR="00C35A2B" w:rsidRDefault="00431268">
                        <w:pPr>
                          <w:pStyle w:val="tableparagraph"/>
                          <w:jc w:val="center"/>
                        </w:pPr>
                        <w:r>
                          <w:t>Março-16</w:t>
                        </w:r>
                      </w:p>
                    </w:tc>
                    <w:tc>
                      <w:tcPr>
                        <w:tcW w:w="2130" w:type="dxa"/>
                        <w:vAlign w:val="center"/>
                        <w:hideMark/>
                      </w:tcPr>
                      <w:p w:rsidR="00C35A2B" w:rsidRDefault="00431268">
                        <w:pPr>
                          <w:pStyle w:val="NormalWeb"/>
                          <w:jc w:val="center"/>
                        </w:pPr>
                        <w:r>
                          <w:t>62,10</w:t>
                        </w:r>
                      </w:p>
                    </w:tc>
                  </w:tr>
                  <w:tr w:rsidR="00C35A2B">
                    <w:trPr>
                      <w:tblCellSpacing w:w="0" w:type="dxa"/>
                    </w:trPr>
                    <w:tc>
                      <w:tcPr>
                        <w:tcW w:w="2550" w:type="dxa"/>
                        <w:hideMark/>
                      </w:tcPr>
                      <w:p w:rsidR="00C35A2B" w:rsidRDefault="00431268">
                        <w:pPr>
                          <w:pStyle w:val="tableparagraph"/>
                          <w:jc w:val="center"/>
                        </w:pPr>
                        <w:r>
                          <w:t>Abril-16</w:t>
                        </w:r>
                      </w:p>
                    </w:tc>
                    <w:tc>
                      <w:tcPr>
                        <w:tcW w:w="2130" w:type="dxa"/>
                        <w:vAlign w:val="center"/>
                        <w:hideMark/>
                      </w:tcPr>
                      <w:p w:rsidR="00C35A2B" w:rsidRDefault="00431268">
                        <w:pPr>
                          <w:pStyle w:val="NormalWeb"/>
                          <w:jc w:val="center"/>
                        </w:pPr>
                        <w:r>
                          <w:t>31,05</w:t>
                        </w:r>
                      </w:p>
                    </w:tc>
                  </w:tr>
                </w:tbl>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xml:space="preserve">Parágrafo Terceiro – As diferenças salariais referentes aos reajustes salariais dos meses compreendidos entre maio e outubro de 2016 deverão ser quitadas na folha de pagamento do </w:t>
                  </w:r>
                  <w:proofErr w:type="gramStart"/>
                  <w:r>
                    <w:rPr>
                      <w:rFonts w:ascii="Arial" w:hAnsi="Arial" w:cs="Arial"/>
                      <w:sz w:val="21"/>
                      <w:szCs w:val="21"/>
                    </w:rPr>
                    <w:t>salários referente</w:t>
                  </w:r>
                  <w:proofErr w:type="gramEnd"/>
                  <w:r>
                    <w:rPr>
                      <w:rFonts w:ascii="Arial" w:hAnsi="Arial" w:cs="Arial"/>
                      <w:sz w:val="21"/>
                      <w:szCs w:val="21"/>
                    </w:rPr>
                    <w:t xml:space="preserve"> ao mês de novembro de 2016.</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Pagamento de Salário  Formas e Prazos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QUINTA - PAGAMENTO DE SALÁRIOS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pagarão os salários dos seus trabalhadores dentro do prazo legal.</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Fonts w:ascii="Arial" w:hAnsi="Arial" w:cs="Arial"/>
                      <w:sz w:val="21"/>
                      <w:szCs w:val="21"/>
                    </w:rPr>
                    <w:t>– Pagamentos com cheques serão efetuados no mínimo uma hora antes do encerramento do expediente bancário.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Fonts w:ascii="Arial" w:hAnsi="Arial" w:cs="Arial"/>
                      <w:sz w:val="21"/>
                      <w:szCs w:val="21"/>
                    </w:rPr>
                    <w:t>– Os atrasos de pagamento sujeitarão o empregador ao pagamento de correção diária pela TR ou índice que venha substituí-la, mais juros de 1% (</w:t>
                  </w:r>
                  <w:proofErr w:type="spellStart"/>
                  <w:r>
                    <w:rPr>
                      <w:rFonts w:ascii="Arial" w:hAnsi="Arial" w:cs="Arial"/>
                      <w:sz w:val="21"/>
                      <w:szCs w:val="21"/>
                    </w:rPr>
                    <w:t>hum</w:t>
                  </w:r>
                  <w:proofErr w:type="spellEnd"/>
                  <w:r>
                    <w:rPr>
                      <w:rFonts w:ascii="Arial" w:hAnsi="Arial" w:cs="Arial"/>
                      <w:sz w:val="21"/>
                      <w:szCs w:val="21"/>
                    </w:rPr>
                    <w:t xml:space="preserve"> por cento) ao mês, incidente sobre o valor da remuneração ou saldo da remuneração, contado o atraso a partir do primeiro dia subsequente ao estabelecido no caput desta cláusula. O índice para cálculo dos atrasos será obtido pela variação da TR da data do efetivo pagamento e a TR do quinto dia útil do mês subsequente ao vencido. Por necessidades operacionais, a TR do dia do efetivo pagamento poderá ser substituída pela TR da data do </w:t>
                  </w:r>
                  <w:proofErr w:type="spellStart"/>
                  <w:r>
                    <w:rPr>
                      <w:rFonts w:ascii="Arial" w:hAnsi="Arial" w:cs="Arial"/>
                      <w:sz w:val="21"/>
                      <w:szCs w:val="21"/>
                    </w:rPr>
                    <w:t>calculo</w:t>
                  </w:r>
                  <w:proofErr w:type="spellEnd"/>
                  <w:r>
                    <w:rPr>
                      <w:rFonts w:ascii="Arial" w:hAnsi="Arial" w:cs="Arial"/>
                      <w:sz w:val="21"/>
                      <w:szCs w:val="21"/>
                    </w:rPr>
                    <w:t>, sendo que, neste caso, a TR do quinto dia útil será substituída pela TR do dia correspondente ao obtido subtraindo-se desta data o número de dias que separam a data do cálculo da data do efetivo pagamento, não podendo esse período exceder a 6 (seis) dias corridos.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Salário produção ou tarefa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SEXTA - SALÁRIO DO SUBSTITUTO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comprometem-se a remunerar o empregado com salário não inferior ao da faixa em que esteja enquadrado o cargo do substituído, salvo nos casos em que a substituição for permanente.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Descontos Salariais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SÉTIMA - DESCONTO EM FOLHA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As empresas efetuarão o desconto de mensalidades e anuidades sindicais em folha de pagamento, mediante solicitação </w:t>
                  </w:r>
                  <w:proofErr w:type="gramStart"/>
                  <w:r>
                    <w:rPr>
                      <w:rFonts w:ascii="Arial" w:hAnsi="Arial" w:cs="Arial"/>
                      <w:sz w:val="21"/>
                      <w:szCs w:val="21"/>
                    </w:rPr>
                    <w:t>do(</w:t>
                  </w:r>
                  <w:proofErr w:type="gramEnd"/>
                  <w:r>
                    <w:rPr>
                      <w:rFonts w:ascii="Arial" w:hAnsi="Arial" w:cs="Arial"/>
                      <w:sz w:val="21"/>
                      <w:szCs w:val="21"/>
                    </w:rPr>
                    <w:t>s) sindicato(s) com comprovação de autorização expressa do empregado sindicalizado, efetuando o depósito correspondente em conta corrente indicada pelo(s) sindicato(s), até 5 (cinco) dias após a efetivação do desconto.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lastRenderedPageBreak/>
                    <w:t>ParágrafoPrimeiro</w:t>
                  </w:r>
                  <w:proofErr w:type="spellEnd"/>
                  <w:r>
                    <w:rPr>
                      <w:rStyle w:val="Forte"/>
                      <w:rFonts w:ascii="Arial" w:hAnsi="Arial" w:cs="Arial"/>
                      <w:sz w:val="21"/>
                      <w:szCs w:val="21"/>
                    </w:rPr>
                    <w:t xml:space="preserve">- </w:t>
                  </w:r>
                  <w:r>
                    <w:rPr>
                      <w:rFonts w:ascii="Arial" w:hAnsi="Arial" w:cs="Arial"/>
                      <w:sz w:val="21"/>
                      <w:szCs w:val="21"/>
                    </w:rPr>
                    <w:t>As empresas encaminharão aos sindicatos, no prazo máximo de 48h (quarenta e oito horas) após o depósito, o comprovante bancário e a relação nominal dos associados discriminando o valor de cada desconto.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Style w:val="Forte"/>
                      <w:rFonts w:ascii="Arial" w:hAnsi="Arial" w:cs="Arial"/>
                      <w:sz w:val="21"/>
                      <w:szCs w:val="21"/>
                    </w:rPr>
                    <w:t xml:space="preserve">– </w:t>
                  </w:r>
                  <w:r>
                    <w:rPr>
                      <w:rFonts w:ascii="Arial" w:hAnsi="Arial" w:cs="Arial"/>
                      <w:sz w:val="21"/>
                      <w:szCs w:val="21"/>
                    </w:rPr>
                    <w:t xml:space="preserve">No </w:t>
                  </w:r>
                  <w:proofErr w:type="gramStart"/>
                  <w:r>
                    <w:rPr>
                      <w:rFonts w:ascii="Arial" w:hAnsi="Arial" w:cs="Arial"/>
                      <w:sz w:val="21"/>
                      <w:szCs w:val="21"/>
                    </w:rPr>
                    <w:t>contra cheque</w:t>
                  </w:r>
                  <w:proofErr w:type="gramEnd"/>
                  <w:r>
                    <w:rPr>
                      <w:rFonts w:ascii="Arial" w:hAnsi="Arial" w:cs="Arial"/>
                      <w:sz w:val="21"/>
                      <w:szCs w:val="21"/>
                    </w:rPr>
                    <w:t xml:space="preserve"> do empregado, a empresa discriminará o motivo do desconto e o nome da entidade sindical favorecida, para qualquer desconto em favor de sindicato profissional.</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Gratificações, Adicionais, Auxílios e Outros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Auxílio Alimentação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OITAVA - AUXILIO REFEIÇÃO / VALE ALIMENTAÇÃO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É garantido aos trabalhadores que recebem até R$ 7.490,00 (sete mil, quatrocentos e noventa reais) auxílio refeição, ou vale refeição, ou vale alimentação, no valor facial mínimo de R$ 24,00 (vinte e quatro reais) cada um, a partir de </w:t>
                  </w:r>
                  <w:r>
                    <w:rPr>
                      <w:rStyle w:val="Forte"/>
                      <w:rFonts w:ascii="Arial" w:hAnsi="Arial" w:cs="Arial"/>
                      <w:sz w:val="21"/>
                      <w:szCs w:val="21"/>
                    </w:rPr>
                    <w:t xml:space="preserve">1º de maio de 2016 </w:t>
                  </w:r>
                  <w:r>
                    <w:rPr>
                      <w:rFonts w:ascii="Arial" w:hAnsi="Arial" w:cs="Arial"/>
                      <w:sz w:val="21"/>
                      <w:szCs w:val="21"/>
                    </w:rPr>
                    <w:t>e em quantidade equivalente ao número de dias trabalhados no mês, observado o disposto no regulamento do P.A.T – Programa de Alimentação do Trabalhador, podendo a empresa proceder o desconto de no máximo 20% (vinte por cento) do valor do benefício.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ParágrafoÚnico</w:t>
                  </w:r>
                  <w:proofErr w:type="spellEnd"/>
                  <w:r>
                    <w:rPr>
                      <w:rStyle w:val="Forte"/>
                      <w:rFonts w:ascii="Arial" w:hAnsi="Arial" w:cs="Arial"/>
                      <w:sz w:val="21"/>
                      <w:szCs w:val="21"/>
                    </w:rPr>
                    <w:t xml:space="preserve"> </w:t>
                  </w:r>
                  <w:r>
                    <w:rPr>
                      <w:rFonts w:ascii="Arial" w:hAnsi="Arial" w:cs="Arial"/>
                      <w:sz w:val="21"/>
                      <w:szCs w:val="21"/>
                    </w:rPr>
                    <w:t>– O empregado não terá direito ao auxílio refeição ou vale alimentação nos locais onde as empresas fornecerem alimentação, em qualidade e quantidade compatíveis.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Auxílio Saúde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NONA - PLANO DE ASSISTÊNCIA MÉDICA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se obrigam a colocar à disposição dos seus empregados, planos básicos de assistência médica e hospitalar, de reconhecida capacidade e qualidade de atendimento, que garanta o tratamento odontológico em caso de acidente, cobrindo pelo menos 20% do custeio do plano de saúde do titular.</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lastRenderedPageBreak/>
                    <w:t>ParágrafoPrimeiro</w:t>
                  </w:r>
                  <w:proofErr w:type="spellEnd"/>
                  <w:r>
                    <w:rPr>
                      <w:rStyle w:val="Forte"/>
                      <w:rFonts w:ascii="Arial" w:hAnsi="Arial" w:cs="Arial"/>
                      <w:sz w:val="21"/>
                      <w:szCs w:val="21"/>
                    </w:rPr>
                    <w:t xml:space="preserve">- </w:t>
                  </w:r>
                  <w:r>
                    <w:rPr>
                      <w:rFonts w:ascii="Arial" w:hAnsi="Arial" w:cs="Arial"/>
                      <w:sz w:val="21"/>
                      <w:szCs w:val="21"/>
                    </w:rPr>
                    <w:t>Para os trabalhadores que recebem remuneração de até R$ 7.490,00 (sete mil, quatrocentos e noventa reais), as empresas arcarão com pelo menos 30% do custeio do plano de saúde do titular.</w:t>
                  </w:r>
                </w:p>
                <w:p w:rsidR="00C35A2B" w:rsidRDefault="00431268">
                  <w:pPr>
                    <w:pStyle w:val="NormalWeb"/>
                    <w:rPr>
                      <w:rFonts w:ascii="Arial" w:hAnsi="Arial" w:cs="Arial"/>
                      <w:sz w:val="21"/>
                      <w:szCs w:val="21"/>
                    </w:rPr>
                  </w:pPr>
                  <w:r>
                    <w:rPr>
                      <w:rStyle w:val="Forte"/>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Style w:val="Forte"/>
                      <w:rFonts w:ascii="Arial" w:hAnsi="Arial" w:cs="Arial"/>
                      <w:sz w:val="21"/>
                      <w:szCs w:val="21"/>
                    </w:rPr>
                    <w:t xml:space="preserve">- </w:t>
                  </w:r>
                  <w:r>
                    <w:rPr>
                      <w:rFonts w:ascii="Arial" w:hAnsi="Arial" w:cs="Arial"/>
                      <w:sz w:val="21"/>
                      <w:szCs w:val="21"/>
                    </w:rPr>
                    <w:t>Fica convencionado que o fornecimento do Plano de Saúde nos termos do estabelecido nesta Convenção Coletiva ou ainda qualquer outro ajuste mais favorável ao empregado não tem natureza salarial, não integrando a remuneração do empregado para quaisquer efeitos legais.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ParágrafoTerceiro</w:t>
                  </w:r>
                  <w:proofErr w:type="spellEnd"/>
                  <w:r>
                    <w:rPr>
                      <w:rStyle w:val="Forte"/>
                      <w:rFonts w:ascii="Arial" w:hAnsi="Arial" w:cs="Arial"/>
                      <w:sz w:val="21"/>
                      <w:szCs w:val="21"/>
                    </w:rPr>
                    <w:t xml:space="preserve">- </w:t>
                  </w:r>
                  <w:r>
                    <w:rPr>
                      <w:rFonts w:ascii="Arial" w:hAnsi="Arial" w:cs="Arial"/>
                      <w:sz w:val="21"/>
                      <w:szCs w:val="21"/>
                    </w:rPr>
                    <w:t>O empregado que não desejar aderir ao Plano de Saúde oferecido pela empresa deverá efetuar a sua renuncia ao benefício, de forma expressa e por escrito, ficando, desta forma, a empresa desobrigada ao disposto nesta cláusula.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Auxílio Creche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 AUXÍLIO CRECHE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reembolsarão integralmente os gastos com creche até 6 (seis) meses de idade, nos termos da portaria 3296/86 do MTE. Após completados os 6 (seis) meses de idade e por um período de mais 18 (dezoito) meses, perfazendo um total de 24 meses, as empresas concederão uma ajuda creche no valor de R$ 253,06 (duzentos e cinquenta e três reais e seis centavos) mensais, mediante reembolso de despesas efetivamente comprovadas.</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Fonts w:ascii="Arial" w:hAnsi="Arial" w:cs="Arial"/>
                      <w:sz w:val="21"/>
                      <w:szCs w:val="21"/>
                    </w:rPr>
                    <w:t>– As empregadas admitidas durante a vigência do presente instrumento, se tiverem filho com idade inferior a 24 meses, também farão jus a benefício equivalente e proporcional ao tempo restante até a criança completar 24 meses de idade.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Style w:val="Forte"/>
                      <w:rFonts w:ascii="Arial" w:hAnsi="Arial" w:cs="Arial"/>
                      <w:sz w:val="21"/>
                      <w:szCs w:val="21"/>
                    </w:rPr>
                    <w:t xml:space="preserve">– </w:t>
                  </w:r>
                  <w:r>
                    <w:rPr>
                      <w:rFonts w:ascii="Arial" w:hAnsi="Arial" w:cs="Arial"/>
                      <w:sz w:val="21"/>
                      <w:szCs w:val="21"/>
                    </w:rPr>
                    <w:t>Fazem jus ao mesmo benefício os empregados que detenham, isoladamente, a guarda legal dos filhos, bem como os que adotarem ou tiverem a guarda de criança nessa faixa etária, mesmo que de forma provisória durante o processo de adoção.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ParágrafoTerceiro</w:t>
                  </w:r>
                  <w:proofErr w:type="spellEnd"/>
                  <w:r>
                    <w:rPr>
                      <w:rStyle w:val="Forte"/>
                      <w:rFonts w:ascii="Arial" w:hAnsi="Arial" w:cs="Arial"/>
                      <w:sz w:val="21"/>
                      <w:szCs w:val="21"/>
                    </w:rPr>
                    <w:t xml:space="preserve">- </w:t>
                  </w:r>
                  <w:r>
                    <w:rPr>
                      <w:rFonts w:ascii="Arial" w:hAnsi="Arial" w:cs="Arial"/>
                      <w:sz w:val="21"/>
                      <w:szCs w:val="21"/>
                    </w:rPr>
                    <w:t>Fica convencionado que o reembolso creche seja integral ou mediante comprovação das despesas, fornecido aos empregados nos termos do estabelecido nesta Convenção Coletiva ou ainda qualquer outro ajuste mais favorável ao empregado, não tem natureza salarial, não integrando a remuneração do empregado para quaisquer efeitos legais.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Seguro de Vida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PRIMEIRA - SEGURO DE VIDA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farão em favor dos seus empregados um Seguro de Vida e Acidentes Pessoais em Grupo, observadas as seguintes coberturas mínimas: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I    - R$ 27.498,17 (vinte e sete mil, quatrocentos e noventa e oito reais e dezessete centavos), em caso de morte do empregado;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gramStart"/>
                  <w:r>
                    <w:rPr>
                      <w:rFonts w:ascii="Arial" w:hAnsi="Arial" w:cs="Arial"/>
                      <w:sz w:val="21"/>
                      <w:szCs w:val="21"/>
                    </w:rPr>
                    <w:t>II  –</w:t>
                  </w:r>
                  <w:proofErr w:type="gramEnd"/>
                  <w:r>
                    <w:rPr>
                      <w:rFonts w:ascii="Arial" w:hAnsi="Arial" w:cs="Arial"/>
                      <w:sz w:val="21"/>
                      <w:szCs w:val="21"/>
                    </w:rPr>
                    <w:t xml:space="preserve"> até R$ 27.498,17 (vinte e sete mil, quatrocentos e noventa e oito reais e dezessete centavos), em caso de invalidez funcional total e permanente por doença (IFPD) do empregado, equivalente a 100% do capital básico segurado, observado as instruções emitidas pela SUSEP.</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III   – até R$ 27.498,17 (vinte e sete mil, quatrocentos e noventa e oito reais e dezessete centavos), em caso de invalidez funcional total e permanente por doença adquirida no exercício profissional (PAED) do empregado, equivalente a 100% do capital básico segurado, observado as instruções emitidas pela SUSEP.</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Style w:val="Forte"/>
                      <w:rFonts w:ascii="Arial" w:hAnsi="Arial" w:cs="Arial"/>
                      <w:sz w:val="21"/>
                      <w:szCs w:val="21"/>
                    </w:rPr>
                    <w:t xml:space="preserve">– </w:t>
                  </w:r>
                  <w:r>
                    <w:rPr>
                      <w:rFonts w:ascii="Arial" w:hAnsi="Arial" w:cs="Arial"/>
                      <w:sz w:val="21"/>
                      <w:szCs w:val="21"/>
                    </w:rPr>
                    <w:t>Além do capital mínimo assegurado, no caso de morte do empregado, a seguradora deverá se responsabilizar pelas despesas com funeral, inclusive translado, limitada a cobertura a R$ 3.052,34 (três mil, cinquenta e dois reais e trinta e quatro centavos).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Style w:val="Forte"/>
                      <w:rFonts w:ascii="Arial" w:hAnsi="Arial" w:cs="Arial"/>
                      <w:sz w:val="21"/>
                      <w:szCs w:val="21"/>
                    </w:rPr>
                    <w:t xml:space="preserve">– </w:t>
                  </w:r>
                  <w:r>
                    <w:rPr>
                      <w:rFonts w:ascii="Arial" w:hAnsi="Arial" w:cs="Arial"/>
                      <w:sz w:val="21"/>
                      <w:szCs w:val="21"/>
                    </w:rPr>
                    <w:t>Fica convencionado que o fornecimento do Seguro de Vida em Grupo não tem caráter salarial, portanto não integra a remuneração para qualquer fim, podendo ainda o empregador proceder aos descontos pelo fornecimento, em até 50% (cinquenta por cento), desde que tenha autorização prévia e por escrito do empregado concordando.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Style w:val="Forte"/>
                      <w:rFonts w:ascii="Arial" w:hAnsi="Arial" w:cs="Arial"/>
                      <w:sz w:val="21"/>
                      <w:szCs w:val="21"/>
                    </w:rPr>
                    <w:t xml:space="preserve">Parágrafo Terceiro </w:t>
                  </w:r>
                  <w:r>
                    <w:rPr>
                      <w:rFonts w:ascii="Arial" w:hAnsi="Arial" w:cs="Arial"/>
                      <w:sz w:val="21"/>
                      <w:szCs w:val="21"/>
                    </w:rPr>
                    <w:t>– Ficam desobrigadas deste benefício aquelas empresas que já possuem seguro de vida em grupo, com a cobertura prevista nesta cláusula.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ParágrafoQuarto</w:t>
                  </w:r>
                  <w:proofErr w:type="spellEnd"/>
                  <w:r>
                    <w:rPr>
                      <w:rStyle w:val="Forte"/>
                      <w:rFonts w:ascii="Arial" w:hAnsi="Arial" w:cs="Arial"/>
                      <w:sz w:val="21"/>
                      <w:szCs w:val="21"/>
                    </w:rPr>
                    <w:t xml:space="preserve"> - </w:t>
                  </w:r>
                  <w:r>
                    <w:rPr>
                      <w:rFonts w:ascii="Arial" w:hAnsi="Arial" w:cs="Arial"/>
                      <w:sz w:val="21"/>
                      <w:szCs w:val="21"/>
                    </w:rPr>
                    <w:t>O empregado que não desejar aderir ao Seguro de Vida e Acidentes Pessoais em Grupo oferecido pela empresa deverá efetuar a sua renuncia ao benefício, de forma expressa e por escrito, ficando, desta forma, a empresa desobrigada ao disposto nesta cláusula.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Style w:val="Forte"/>
                      <w:rFonts w:ascii="Arial" w:hAnsi="Arial" w:cs="Arial"/>
                      <w:sz w:val="21"/>
                      <w:szCs w:val="21"/>
                    </w:rPr>
                    <w:t xml:space="preserve">Parágrafo Quinto - </w:t>
                  </w:r>
                  <w:r>
                    <w:rPr>
                      <w:rFonts w:ascii="Arial" w:hAnsi="Arial" w:cs="Arial"/>
                      <w:sz w:val="21"/>
                      <w:szCs w:val="21"/>
                    </w:rPr>
                    <w:t>Em face à data de assinatura da presente Convenção Coletiva, os valores do Seguro de Vida estipulados nesta cláusula somente serão exigíveis a partir de 1º de dezembro de 2016.</w:t>
                  </w:r>
                </w:p>
                <w:p w:rsidR="00C35A2B" w:rsidRDefault="00431268">
                  <w:pPr>
                    <w:pStyle w:val="NormalWeb"/>
                    <w:rPr>
                      <w:rFonts w:ascii="Arial" w:hAnsi="Arial" w:cs="Arial"/>
                      <w:sz w:val="21"/>
                      <w:szCs w:val="21"/>
                    </w:rPr>
                  </w:pPr>
                  <w:r>
                    <w:rPr>
                      <w:rFonts w:ascii="Arial" w:hAnsi="Arial" w:cs="Arial"/>
                      <w:sz w:val="21"/>
                      <w:szCs w:val="21"/>
                    </w:rPr>
                    <w:lastRenderedPageBreak/>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Outros Auxílios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SEGUNDA - COMPLEMENTAÇÃO DE AUXÍLIO PREVIDENCIÁRIO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complementarão os salários de seus empregados afastados por licença ou acidente de trabalho do 16º (décimo sexto) dia ao 180º (centésimo octogésimo) dia, para empregados com mais de um ano de empresa.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ParágrafoÚnico</w:t>
                  </w:r>
                  <w:proofErr w:type="spellEnd"/>
                  <w:r>
                    <w:rPr>
                      <w:rStyle w:val="Forte"/>
                      <w:rFonts w:ascii="Arial" w:hAnsi="Arial" w:cs="Arial"/>
                      <w:sz w:val="21"/>
                      <w:szCs w:val="21"/>
                    </w:rPr>
                    <w:t xml:space="preserve"> </w:t>
                  </w:r>
                  <w:r>
                    <w:rPr>
                      <w:rFonts w:ascii="Arial" w:hAnsi="Arial" w:cs="Arial"/>
                      <w:sz w:val="21"/>
                      <w:szCs w:val="21"/>
                    </w:rPr>
                    <w:t>– Na ocorrência de mais de um afastamento na vigência do presente instrumento, este benefício será limitado ao máximo de 165 (cento e sessenta e cinco) dias na sua totalidade.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Contrato de Trabalho  Admissão, Demissão, Modalidades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Desligamento/Demissão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TERCEIRA - RESCISÕES CONTRATUAIS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procederão as homologações de rescisões de contratos individuais de trabalho, de vigência superior a um ano, nos sindicatos convenentes, respeitados o enquadramento sindical conforme o disposto Cláusula Trigésima Segunda, os prazos legais, as penalidades e as condições previstas em legislação específica.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Fonts w:ascii="Arial" w:hAnsi="Arial" w:cs="Arial"/>
                      <w:sz w:val="21"/>
                      <w:szCs w:val="21"/>
                    </w:rPr>
                    <w:t>– Admitir-se-á que as homologações sejam feitas no Ministério do Trabalho somente nas localidades onde não haja sede sindical ou representação sindical regional, ou nos casos excepcionais que impossibilitem sua efetivação nos sindicatos.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Fonts w:ascii="Arial" w:hAnsi="Arial" w:cs="Arial"/>
                      <w:sz w:val="21"/>
                      <w:szCs w:val="21"/>
                    </w:rPr>
                    <w:t>– Não comparecendo o empregado ao ato da homologação na data determinada pela empresa, esta dará conhecimento ao sindicato profissional respectivo, mediante a comprovação do envio de telegrama ou qualquer outra notificação da data prevista para o ato, o que a desobrigará de qualquer penalidade.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lastRenderedPageBreak/>
                    <w:t>ParágrafoTerceiro</w:t>
                  </w:r>
                  <w:proofErr w:type="spellEnd"/>
                  <w:r>
                    <w:rPr>
                      <w:rStyle w:val="Forte"/>
                      <w:rFonts w:ascii="Arial" w:hAnsi="Arial" w:cs="Arial"/>
                      <w:sz w:val="21"/>
                      <w:szCs w:val="21"/>
                    </w:rPr>
                    <w:t xml:space="preserve"> </w:t>
                  </w:r>
                  <w:r>
                    <w:rPr>
                      <w:rFonts w:ascii="Arial" w:hAnsi="Arial" w:cs="Arial"/>
                      <w:sz w:val="21"/>
                      <w:szCs w:val="21"/>
                    </w:rPr>
                    <w:t>– Comparecendo o empregado e havendo recusa de homologação pelo órgão competente, ficará a empresa isenta do pagamento das penalidades legais, comprovada sua presença no ato.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ParágrafoQuarto</w:t>
                  </w:r>
                  <w:proofErr w:type="spellEnd"/>
                  <w:r>
                    <w:rPr>
                      <w:rStyle w:val="Forte"/>
                      <w:rFonts w:ascii="Arial" w:hAnsi="Arial" w:cs="Arial"/>
                      <w:sz w:val="21"/>
                      <w:szCs w:val="21"/>
                    </w:rPr>
                    <w:t xml:space="preserve"> </w:t>
                  </w:r>
                  <w:r>
                    <w:rPr>
                      <w:rFonts w:ascii="Arial" w:hAnsi="Arial" w:cs="Arial"/>
                      <w:sz w:val="21"/>
                      <w:szCs w:val="21"/>
                    </w:rPr>
                    <w:t>– Os sindicatos profissionais convenentes se obrigam a fornecer certidões ou declarações expressas sobre as ocorrências acima previstas, bem como as empresas representadas pelo sindicato da categoria econômica a comunicar ao órgão de classe as irregularidades verificadas.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Aviso Prévio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QUARTA - AVISO PRÉVIO GRATIFICADO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Em caso de dispensa de empregados com mais de 48 (quarenta e oito) anos de idade que tenha mais de 5 (cinco) anos de empresa, a partir da assinatura do presente instrumento, o aviso prévio será acrescido de gratificação equivalente a 1 (hum) mês de salário.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QUINTA - AVISO PRÉVIO PROPORCIONAL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Será concedido ao empregado que computar até 01 ano de serviço na mesma </w:t>
                  </w:r>
                  <w:proofErr w:type="gramStart"/>
                  <w:r>
                    <w:rPr>
                      <w:rFonts w:ascii="Arial" w:hAnsi="Arial" w:cs="Arial"/>
                      <w:sz w:val="21"/>
                      <w:szCs w:val="21"/>
                    </w:rPr>
                    <w:t>empresa,  30</w:t>
                  </w:r>
                  <w:proofErr w:type="gramEnd"/>
                  <w:r>
                    <w:rPr>
                      <w:rFonts w:ascii="Arial" w:hAnsi="Arial" w:cs="Arial"/>
                      <w:sz w:val="21"/>
                      <w:szCs w:val="21"/>
                    </w:rPr>
                    <w:t xml:space="preserve"> dias a título de aviso prévio, devendo ser acrescido 03 dias para cada ano completo de serviço prestado na mesma empresa, até o máximo de 60 dias perfazendo até o limite de 90 dias, conforme disposto na Lei nº 12.506/2011 e tabela da Nota Técnica nº 184, de 07 de maio de 2012, do MTE.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tbl>
                  <w:tblPr>
                    <w:tblW w:w="0" w:type="auto"/>
                    <w:tblCellSpacing w:w="0" w:type="dxa"/>
                    <w:tblCellMar>
                      <w:left w:w="0" w:type="dxa"/>
                      <w:right w:w="0" w:type="dxa"/>
                    </w:tblCellMar>
                    <w:tblLook w:val="04A0" w:firstRow="1" w:lastRow="0" w:firstColumn="1" w:lastColumn="0" w:noHBand="0" w:noVBand="1"/>
                  </w:tblPr>
                  <w:tblGrid>
                    <w:gridCol w:w="3720"/>
                    <w:gridCol w:w="3690"/>
                  </w:tblGrid>
                  <w:tr w:rsidR="00C35A2B">
                    <w:trPr>
                      <w:tblCellSpacing w:w="0" w:type="dxa"/>
                    </w:trPr>
                    <w:tc>
                      <w:tcPr>
                        <w:tcW w:w="3720" w:type="dxa"/>
                        <w:hideMark/>
                      </w:tcPr>
                      <w:p w:rsidR="00C35A2B" w:rsidRDefault="00431268">
                        <w:pPr>
                          <w:pStyle w:val="tableparagraph"/>
                          <w:jc w:val="center"/>
                        </w:pPr>
                        <w:r>
                          <w:t>TEMPO DE SERVIÇO (ANOS COMPLETOS)</w:t>
                        </w:r>
                      </w:p>
                    </w:tc>
                    <w:tc>
                      <w:tcPr>
                        <w:tcW w:w="3690" w:type="dxa"/>
                        <w:hideMark/>
                      </w:tcPr>
                      <w:p w:rsidR="00C35A2B" w:rsidRDefault="00431268">
                        <w:pPr>
                          <w:pStyle w:val="tableparagraph"/>
                          <w:jc w:val="center"/>
                        </w:pPr>
                        <w:r>
                          <w:t>AVISO PRÉVIO PROPORCIONAL AO TEMPO DE SERVIÇO</w:t>
                        </w:r>
                      </w:p>
                      <w:p w:rsidR="00C35A2B" w:rsidRDefault="00431268">
                        <w:pPr>
                          <w:pStyle w:val="tableparagraph"/>
                          <w:jc w:val="center"/>
                        </w:pPr>
                        <w:r>
                          <w:t> </w:t>
                        </w:r>
                      </w:p>
                      <w:p w:rsidR="00C35A2B" w:rsidRDefault="00431268">
                        <w:pPr>
                          <w:pStyle w:val="tableparagraph"/>
                          <w:jc w:val="center"/>
                        </w:pPr>
                        <w:r>
                          <w:t>(NÚMERO DE DIAS)</w:t>
                        </w:r>
                      </w:p>
                    </w:tc>
                  </w:tr>
                  <w:tr w:rsidR="00C35A2B">
                    <w:trPr>
                      <w:tblCellSpacing w:w="0" w:type="dxa"/>
                    </w:trPr>
                    <w:tc>
                      <w:tcPr>
                        <w:tcW w:w="3720" w:type="dxa"/>
                        <w:hideMark/>
                      </w:tcPr>
                      <w:p w:rsidR="00C35A2B" w:rsidRDefault="00431268">
                        <w:pPr>
                          <w:pStyle w:val="tableparagraph"/>
                          <w:jc w:val="center"/>
                        </w:pPr>
                        <w:r>
                          <w:t>0</w:t>
                        </w:r>
                      </w:p>
                    </w:tc>
                    <w:tc>
                      <w:tcPr>
                        <w:tcW w:w="3690" w:type="dxa"/>
                        <w:hideMark/>
                      </w:tcPr>
                      <w:p w:rsidR="00C35A2B" w:rsidRDefault="00431268">
                        <w:pPr>
                          <w:pStyle w:val="tableparagraph"/>
                          <w:jc w:val="center"/>
                        </w:pPr>
                        <w:r>
                          <w:t>30</w:t>
                        </w:r>
                      </w:p>
                    </w:tc>
                  </w:tr>
                  <w:tr w:rsidR="00C35A2B">
                    <w:trPr>
                      <w:tblCellSpacing w:w="0" w:type="dxa"/>
                    </w:trPr>
                    <w:tc>
                      <w:tcPr>
                        <w:tcW w:w="3720" w:type="dxa"/>
                        <w:hideMark/>
                      </w:tcPr>
                      <w:p w:rsidR="00C35A2B" w:rsidRDefault="00431268">
                        <w:pPr>
                          <w:pStyle w:val="tableparagraph"/>
                          <w:jc w:val="center"/>
                        </w:pPr>
                        <w:r>
                          <w:t>1</w:t>
                        </w:r>
                      </w:p>
                    </w:tc>
                    <w:tc>
                      <w:tcPr>
                        <w:tcW w:w="3690" w:type="dxa"/>
                        <w:hideMark/>
                      </w:tcPr>
                      <w:p w:rsidR="00C35A2B" w:rsidRDefault="00431268">
                        <w:pPr>
                          <w:pStyle w:val="tableparagraph"/>
                          <w:jc w:val="center"/>
                        </w:pPr>
                        <w:r>
                          <w:t>33</w:t>
                        </w:r>
                      </w:p>
                    </w:tc>
                  </w:tr>
                  <w:tr w:rsidR="00C35A2B">
                    <w:trPr>
                      <w:tblCellSpacing w:w="0" w:type="dxa"/>
                    </w:trPr>
                    <w:tc>
                      <w:tcPr>
                        <w:tcW w:w="3720" w:type="dxa"/>
                        <w:hideMark/>
                      </w:tcPr>
                      <w:p w:rsidR="00C35A2B" w:rsidRDefault="00431268">
                        <w:pPr>
                          <w:pStyle w:val="tableparagraph"/>
                          <w:jc w:val="center"/>
                        </w:pPr>
                        <w:r>
                          <w:t>2</w:t>
                        </w:r>
                      </w:p>
                    </w:tc>
                    <w:tc>
                      <w:tcPr>
                        <w:tcW w:w="3690" w:type="dxa"/>
                        <w:hideMark/>
                      </w:tcPr>
                      <w:p w:rsidR="00C35A2B" w:rsidRDefault="00431268">
                        <w:pPr>
                          <w:pStyle w:val="tableparagraph"/>
                          <w:jc w:val="center"/>
                        </w:pPr>
                        <w:r>
                          <w:t>36</w:t>
                        </w:r>
                      </w:p>
                    </w:tc>
                  </w:tr>
                  <w:tr w:rsidR="00C35A2B">
                    <w:trPr>
                      <w:tblCellSpacing w:w="0" w:type="dxa"/>
                    </w:trPr>
                    <w:tc>
                      <w:tcPr>
                        <w:tcW w:w="3720" w:type="dxa"/>
                        <w:hideMark/>
                      </w:tcPr>
                      <w:p w:rsidR="00C35A2B" w:rsidRDefault="00431268">
                        <w:pPr>
                          <w:pStyle w:val="tableparagraph"/>
                          <w:jc w:val="center"/>
                        </w:pPr>
                        <w:r>
                          <w:t>3</w:t>
                        </w:r>
                      </w:p>
                    </w:tc>
                    <w:tc>
                      <w:tcPr>
                        <w:tcW w:w="3690" w:type="dxa"/>
                        <w:hideMark/>
                      </w:tcPr>
                      <w:p w:rsidR="00C35A2B" w:rsidRDefault="00431268">
                        <w:pPr>
                          <w:pStyle w:val="tableparagraph"/>
                          <w:jc w:val="center"/>
                        </w:pPr>
                        <w:r>
                          <w:t>39</w:t>
                        </w:r>
                      </w:p>
                    </w:tc>
                  </w:tr>
                  <w:tr w:rsidR="00C35A2B">
                    <w:trPr>
                      <w:tblCellSpacing w:w="0" w:type="dxa"/>
                    </w:trPr>
                    <w:tc>
                      <w:tcPr>
                        <w:tcW w:w="3720" w:type="dxa"/>
                        <w:hideMark/>
                      </w:tcPr>
                      <w:p w:rsidR="00C35A2B" w:rsidRDefault="00431268">
                        <w:pPr>
                          <w:pStyle w:val="tableparagraph"/>
                          <w:jc w:val="center"/>
                        </w:pPr>
                        <w:r>
                          <w:t>4</w:t>
                        </w:r>
                      </w:p>
                    </w:tc>
                    <w:tc>
                      <w:tcPr>
                        <w:tcW w:w="3690" w:type="dxa"/>
                        <w:hideMark/>
                      </w:tcPr>
                      <w:p w:rsidR="00C35A2B" w:rsidRDefault="00431268">
                        <w:pPr>
                          <w:pStyle w:val="tableparagraph"/>
                          <w:jc w:val="center"/>
                        </w:pPr>
                        <w:r>
                          <w:t>42</w:t>
                        </w:r>
                      </w:p>
                    </w:tc>
                  </w:tr>
                  <w:tr w:rsidR="00C35A2B">
                    <w:trPr>
                      <w:tblCellSpacing w:w="0" w:type="dxa"/>
                    </w:trPr>
                    <w:tc>
                      <w:tcPr>
                        <w:tcW w:w="3720" w:type="dxa"/>
                        <w:hideMark/>
                      </w:tcPr>
                      <w:p w:rsidR="00C35A2B" w:rsidRDefault="00431268">
                        <w:pPr>
                          <w:pStyle w:val="tableparagraph"/>
                          <w:jc w:val="center"/>
                        </w:pPr>
                        <w:r>
                          <w:t>5</w:t>
                        </w:r>
                      </w:p>
                    </w:tc>
                    <w:tc>
                      <w:tcPr>
                        <w:tcW w:w="3690" w:type="dxa"/>
                        <w:hideMark/>
                      </w:tcPr>
                      <w:p w:rsidR="00C35A2B" w:rsidRDefault="00431268">
                        <w:pPr>
                          <w:pStyle w:val="tableparagraph"/>
                          <w:jc w:val="center"/>
                        </w:pPr>
                        <w:r>
                          <w:t>45</w:t>
                        </w:r>
                      </w:p>
                    </w:tc>
                  </w:tr>
                  <w:tr w:rsidR="00C35A2B">
                    <w:trPr>
                      <w:tblCellSpacing w:w="0" w:type="dxa"/>
                    </w:trPr>
                    <w:tc>
                      <w:tcPr>
                        <w:tcW w:w="3720" w:type="dxa"/>
                        <w:hideMark/>
                      </w:tcPr>
                      <w:p w:rsidR="00C35A2B" w:rsidRDefault="00431268">
                        <w:pPr>
                          <w:pStyle w:val="tableparagraph"/>
                          <w:jc w:val="center"/>
                        </w:pPr>
                        <w:r>
                          <w:lastRenderedPageBreak/>
                          <w:t>6</w:t>
                        </w:r>
                      </w:p>
                    </w:tc>
                    <w:tc>
                      <w:tcPr>
                        <w:tcW w:w="3690" w:type="dxa"/>
                        <w:hideMark/>
                      </w:tcPr>
                      <w:p w:rsidR="00C35A2B" w:rsidRDefault="00431268">
                        <w:pPr>
                          <w:pStyle w:val="tableparagraph"/>
                          <w:jc w:val="center"/>
                        </w:pPr>
                        <w:r>
                          <w:t>48</w:t>
                        </w:r>
                      </w:p>
                    </w:tc>
                  </w:tr>
                  <w:tr w:rsidR="00C35A2B">
                    <w:trPr>
                      <w:tblCellSpacing w:w="0" w:type="dxa"/>
                    </w:trPr>
                    <w:tc>
                      <w:tcPr>
                        <w:tcW w:w="3720" w:type="dxa"/>
                        <w:hideMark/>
                      </w:tcPr>
                      <w:p w:rsidR="00C35A2B" w:rsidRDefault="00431268">
                        <w:pPr>
                          <w:pStyle w:val="tableparagraph"/>
                          <w:jc w:val="center"/>
                        </w:pPr>
                        <w:r>
                          <w:t>7</w:t>
                        </w:r>
                      </w:p>
                    </w:tc>
                    <w:tc>
                      <w:tcPr>
                        <w:tcW w:w="3690" w:type="dxa"/>
                        <w:hideMark/>
                      </w:tcPr>
                      <w:p w:rsidR="00C35A2B" w:rsidRDefault="00431268">
                        <w:pPr>
                          <w:pStyle w:val="tableparagraph"/>
                          <w:jc w:val="center"/>
                        </w:pPr>
                        <w:r>
                          <w:t>51</w:t>
                        </w:r>
                      </w:p>
                    </w:tc>
                  </w:tr>
                  <w:tr w:rsidR="00C35A2B">
                    <w:trPr>
                      <w:tblCellSpacing w:w="0" w:type="dxa"/>
                    </w:trPr>
                    <w:tc>
                      <w:tcPr>
                        <w:tcW w:w="3720" w:type="dxa"/>
                        <w:hideMark/>
                      </w:tcPr>
                      <w:p w:rsidR="00C35A2B" w:rsidRDefault="00431268">
                        <w:pPr>
                          <w:pStyle w:val="tableparagraph"/>
                          <w:jc w:val="center"/>
                        </w:pPr>
                        <w:r>
                          <w:t>8</w:t>
                        </w:r>
                      </w:p>
                    </w:tc>
                    <w:tc>
                      <w:tcPr>
                        <w:tcW w:w="3690" w:type="dxa"/>
                        <w:hideMark/>
                      </w:tcPr>
                      <w:p w:rsidR="00C35A2B" w:rsidRDefault="00431268">
                        <w:pPr>
                          <w:pStyle w:val="tableparagraph"/>
                          <w:jc w:val="center"/>
                        </w:pPr>
                        <w:r>
                          <w:t>54</w:t>
                        </w:r>
                      </w:p>
                    </w:tc>
                  </w:tr>
                  <w:tr w:rsidR="00C35A2B">
                    <w:trPr>
                      <w:tblCellSpacing w:w="0" w:type="dxa"/>
                    </w:trPr>
                    <w:tc>
                      <w:tcPr>
                        <w:tcW w:w="3720" w:type="dxa"/>
                        <w:hideMark/>
                      </w:tcPr>
                      <w:p w:rsidR="00C35A2B" w:rsidRDefault="00431268">
                        <w:pPr>
                          <w:pStyle w:val="tableparagraph"/>
                          <w:jc w:val="center"/>
                        </w:pPr>
                        <w:r>
                          <w:t>9</w:t>
                        </w:r>
                      </w:p>
                    </w:tc>
                    <w:tc>
                      <w:tcPr>
                        <w:tcW w:w="3690" w:type="dxa"/>
                        <w:hideMark/>
                      </w:tcPr>
                      <w:p w:rsidR="00C35A2B" w:rsidRDefault="00431268">
                        <w:pPr>
                          <w:pStyle w:val="tableparagraph"/>
                          <w:jc w:val="center"/>
                        </w:pPr>
                        <w:r>
                          <w:t>57</w:t>
                        </w:r>
                      </w:p>
                    </w:tc>
                  </w:tr>
                  <w:tr w:rsidR="00C35A2B">
                    <w:trPr>
                      <w:tblCellSpacing w:w="0" w:type="dxa"/>
                    </w:trPr>
                    <w:tc>
                      <w:tcPr>
                        <w:tcW w:w="3720" w:type="dxa"/>
                        <w:hideMark/>
                      </w:tcPr>
                      <w:p w:rsidR="00C35A2B" w:rsidRDefault="00431268">
                        <w:pPr>
                          <w:pStyle w:val="tableparagraph"/>
                          <w:jc w:val="center"/>
                        </w:pPr>
                        <w:r>
                          <w:t>10</w:t>
                        </w:r>
                      </w:p>
                    </w:tc>
                    <w:tc>
                      <w:tcPr>
                        <w:tcW w:w="3690" w:type="dxa"/>
                        <w:hideMark/>
                      </w:tcPr>
                      <w:p w:rsidR="00C35A2B" w:rsidRDefault="00431268">
                        <w:pPr>
                          <w:pStyle w:val="tableparagraph"/>
                          <w:jc w:val="center"/>
                        </w:pPr>
                        <w:r>
                          <w:t>60</w:t>
                        </w:r>
                      </w:p>
                    </w:tc>
                  </w:tr>
                  <w:tr w:rsidR="00C35A2B">
                    <w:trPr>
                      <w:tblCellSpacing w:w="0" w:type="dxa"/>
                    </w:trPr>
                    <w:tc>
                      <w:tcPr>
                        <w:tcW w:w="3720" w:type="dxa"/>
                        <w:hideMark/>
                      </w:tcPr>
                      <w:p w:rsidR="00C35A2B" w:rsidRDefault="00431268">
                        <w:pPr>
                          <w:pStyle w:val="tableparagraph"/>
                          <w:jc w:val="center"/>
                        </w:pPr>
                        <w:r>
                          <w:t>11</w:t>
                        </w:r>
                      </w:p>
                    </w:tc>
                    <w:tc>
                      <w:tcPr>
                        <w:tcW w:w="3690" w:type="dxa"/>
                        <w:hideMark/>
                      </w:tcPr>
                      <w:p w:rsidR="00C35A2B" w:rsidRDefault="00431268">
                        <w:pPr>
                          <w:pStyle w:val="tableparagraph"/>
                          <w:jc w:val="center"/>
                        </w:pPr>
                        <w:r>
                          <w:t>63</w:t>
                        </w:r>
                      </w:p>
                    </w:tc>
                  </w:tr>
                  <w:tr w:rsidR="00C35A2B">
                    <w:trPr>
                      <w:tblCellSpacing w:w="0" w:type="dxa"/>
                    </w:trPr>
                    <w:tc>
                      <w:tcPr>
                        <w:tcW w:w="3720" w:type="dxa"/>
                        <w:hideMark/>
                      </w:tcPr>
                      <w:p w:rsidR="00C35A2B" w:rsidRDefault="00431268">
                        <w:pPr>
                          <w:pStyle w:val="tableparagraph"/>
                          <w:jc w:val="center"/>
                        </w:pPr>
                        <w:r>
                          <w:t>12</w:t>
                        </w:r>
                      </w:p>
                    </w:tc>
                    <w:tc>
                      <w:tcPr>
                        <w:tcW w:w="3690" w:type="dxa"/>
                        <w:hideMark/>
                      </w:tcPr>
                      <w:p w:rsidR="00C35A2B" w:rsidRDefault="00431268">
                        <w:pPr>
                          <w:pStyle w:val="tableparagraph"/>
                          <w:jc w:val="center"/>
                        </w:pPr>
                        <w:r>
                          <w:t>66</w:t>
                        </w:r>
                      </w:p>
                    </w:tc>
                  </w:tr>
                  <w:tr w:rsidR="00C35A2B">
                    <w:trPr>
                      <w:tblCellSpacing w:w="0" w:type="dxa"/>
                    </w:trPr>
                    <w:tc>
                      <w:tcPr>
                        <w:tcW w:w="3720" w:type="dxa"/>
                        <w:hideMark/>
                      </w:tcPr>
                      <w:p w:rsidR="00C35A2B" w:rsidRDefault="00431268">
                        <w:pPr>
                          <w:pStyle w:val="tableparagraph"/>
                          <w:jc w:val="center"/>
                        </w:pPr>
                        <w:r>
                          <w:t>13</w:t>
                        </w:r>
                      </w:p>
                    </w:tc>
                    <w:tc>
                      <w:tcPr>
                        <w:tcW w:w="3690" w:type="dxa"/>
                        <w:hideMark/>
                      </w:tcPr>
                      <w:p w:rsidR="00C35A2B" w:rsidRDefault="00431268">
                        <w:pPr>
                          <w:pStyle w:val="tableparagraph"/>
                          <w:jc w:val="center"/>
                        </w:pPr>
                        <w:r>
                          <w:t>69</w:t>
                        </w:r>
                      </w:p>
                    </w:tc>
                  </w:tr>
                  <w:tr w:rsidR="00C35A2B">
                    <w:trPr>
                      <w:tblCellSpacing w:w="0" w:type="dxa"/>
                    </w:trPr>
                    <w:tc>
                      <w:tcPr>
                        <w:tcW w:w="3720" w:type="dxa"/>
                        <w:hideMark/>
                      </w:tcPr>
                      <w:p w:rsidR="00C35A2B" w:rsidRDefault="00431268">
                        <w:pPr>
                          <w:pStyle w:val="tableparagraph"/>
                          <w:jc w:val="center"/>
                        </w:pPr>
                        <w:r>
                          <w:t>14</w:t>
                        </w:r>
                      </w:p>
                    </w:tc>
                    <w:tc>
                      <w:tcPr>
                        <w:tcW w:w="3690" w:type="dxa"/>
                        <w:hideMark/>
                      </w:tcPr>
                      <w:p w:rsidR="00C35A2B" w:rsidRDefault="00431268">
                        <w:pPr>
                          <w:pStyle w:val="tableparagraph"/>
                          <w:jc w:val="center"/>
                        </w:pPr>
                        <w:r>
                          <w:t>72</w:t>
                        </w:r>
                      </w:p>
                    </w:tc>
                  </w:tr>
                  <w:tr w:rsidR="00C35A2B">
                    <w:trPr>
                      <w:tblCellSpacing w:w="0" w:type="dxa"/>
                    </w:trPr>
                    <w:tc>
                      <w:tcPr>
                        <w:tcW w:w="3720" w:type="dxa"/>
                        <w:hideMark/>
                      </w:tcPr>
                      <w:p w:rsidR="00C35A2B" w:rsidRDefault="00431268">
                        <w:pPr>
                          <w:pStyle w:val="tableparagraph"/>
                          <w:jc w:val="center"/>
                        </w:pPr>
                        <w:r>
                          <w:t>15</w:t>
                        </w:r>
                      </w:p>
                    </w:tc>
                    <w:tc>
                      <w:tcPr>
                        <w:tcW w:w="3690" w:type="dxa"/>
                        <w:hideMark/>
                      </w:tcPr>
                      <w:p w:rsidR="00C35A2B" w:rsidRDefault="00431268">
                        <w:pPr>
                          <w:pStyle w:val="tableparagraph"/>
                          <w:jc w:val="center"/>
                        </w:pPr>
                        <w:r>
                          <w:t>75</w:t>
                        </w:r>
                      </w:p>
                    </w:tc>
                  </w:tr>
                  <w:tr w:rsidR="00C35A2B">
                    <w:trPr>
                      <w:tblCellSpacing w:w="0" w:type="dxa"/>
                    </w:trPr>
                    <w:tc>
                      <w:tcPr>
                        <w:tcW w:w="3720" w:type="dxa"/>
                        <w:hideMark/>
                      </w:tcPr>
                      <w:p w:rsidR="00C35A2B" w:rsidRDefault="00431268">
                        <w:pPr>
                          <w:pStyle w:val="tableparagraph"/>
                          <w:jc w:val="center"/>
                        </w:pPr>
                        <w:r>
                          <w:t>16</w:t>
                        </w:r>
                      </w:p>
                    </w:tc>
                    <w:tc>
                      <w:tcPr>
                        <w:tcW w:w="3690" w:type="dxa"/>
                        <w:hideMark/>
                      </w:tcPr>
                      <w:p w:rsidR="00C35A2B" w:rsidRDefault="00431268">
                        <w:pPr>
                          <w:pStyle w:val="tableparagraph"/>
                          <w:jc w:val="center"/>
                        </w:pPr>
                        <w:r>
                          <w:t>78</w:t>
                        </w:r>
                      </w:p>
                    </w:tc>
                  </w:tr>
                  <w:tr w:rsidR="00C35A2B">
                    <w:trPr>
                      <w:tblCellSpacing w:w="0" w:type="dxa"/>
                    </w:trPr>
                    <w:tc>
                      <w:tcPr>
                        <w:tcW w:w="3720" w:type="dxa"/>
                        <w:hideMark/>
                      </w:tcPr>
                      <w:p w:rsidR="00C35A2B" w:rsidRDefault="00431268">
                        <w:pPr>
                          <w:pStyle w:val="tableparagraph"/>
                          <w:jc w:val="center"/>
                        </w:pPr>
                        <w:r>
                          <w:t>17</w:t>
                        </w:r>
                      </w:p>
                    </w:tc>
                    <w:tc>
                      <w:tcPr>
                        <w:tcW w:w="3690" w:type="dxa"/>
                        <w:hideMark/>
                      </w:tcPr>
                      <w:p w:rsidR="00C35A2B" w:rsidRDefault="00431268">
                        <w:pPr>
                          <w:pStyle w:val="tableparagraph"/>
                          <w:jc w:val="center"/>
                        </w:pPr>
                        <w:r>
                          <w:t>81</w:t>
                        </w:r>
                      </w:p>
                    </w:tc>
                  </w:tr>
                  <w:tr w:rsidR="00C35A2B">
                    <w:trPr>
                      <w:tblCellSpacing w:w="0" w:type="dxa"/>
                    </w:trPr>
                    <w:tc>
                      <w:tcPr>
                        <w:tcW w:w="3720" w:type="dxa"/>
                        <w:hideMark/>
                      </w:tcPr>
                      <w:p w:rsidR="00C35A2B" w:rsidRDefault="00431268">
                        <w:pPr>
                          <w:pStyle w:val="tableparagraph"/>
                          <w:jc w:val="center"/>
                        </w:pPr>
                        <w:r>
                          <w:t>18</w:t>
                        </w:r>
                      </w:p>
                    </w:tc>
                    <w:tc>
                      <w:tcPr>
                        <w:tcW w:w="3690" w:type="dxa"/>
                        <w:hideMark/>
                      </w:tcPr>
                      <w:p w:rsidR="00C35A2B" w:rsidRDefault="00431268">
                        <w:pPr>
                          <w:pStyle w:val="tableparagraph"/>
                          <w:jc w:val="center"/>
                        </w:pPr>
                        <w:r>
                          <w:t>84</w:t>
                        </w:r>
                      </w:p>
                    </w:tc>
                  </w:tr>
                  <w:tr w:rsidR="00C35A2B">
                    <w:trPr>
                      <w:tblCellSpacing w:w="0" w:type="dxa"/>
                    </w:trPr>
                    <w:tc>
                      <w:tcPr>
                        <w:tcW w:w="3720" w:type="dxa"/>
                        <w:hideMark/>
                      </w:tcPr>
                      <w:p w:rsidR="00C35A2B" w:rsidRDefault="00431268">
                        <w:pPr>
                          <w:pStyle w:val="tableparagraph"/>
                          <w:jc w:val="center"/>
                        </w:pPr>
                        <w:r>
                          <w:t>19</w:t>
                        </w:r>
                      </w:p>
                    </w:tc>
                    <w:tc>
                      <w:tcPr>
                        <w:tcW w:w="3690" w:type="dxa"/>
                        <w:hideMark/>
                      </w:tcPr>
                      <w:p w:rsidR="00C35A2B" w:rsidRDefault="00431268">
                        <w:pPr>
                          <w:pStyle w:val="tableparagraph"/>
                          <w:jc w:val="center"/>
                        </w:pPr>
                        <w:r>
                          <w:t>87</w:t>
                        </w:r>
                      </w:p>
                    </w:tc>
                  </w:tr>
                  <w:tr w:rsidR="00C35A2B">
                    <w:trPr>
                      <w:tblCellSpacing w:w="0" w:type="dxa"/>
                    </w:trPr>
                    <w:tc>
                      <w:tcPr>
                        <w:tcW w:w="3720" w:type="dxa"/>
                        <w:hideMark/>
                      </w:tcPr>
                      <w:p w:rsidR="00C35A2B" w:rsidRDefault="00431268">
                        <w:pPr>
                          <w:pStyle w:val="tableparagraph"/>
                          <w:jc w:val="center"/>
                        </w:pPr>
                        <w:r>
                          <w:t>20</w:t>
                        </w:r>
                      </w:p>
                    </w:tc>
                    <w:tc>
                      <w:tcPr>
                        <w:tcW w:w="3690" w:type="dxa"/>
                        <w:hideMark/>
                      </w:tcPr>
                      <w:p w:rsidR="00C35A2B" w:rsidRDefault="00431268">
                        <w:pPr>
                          <w:pStyle w:val="tableparagraph"/>
                          <w:jc w:val="center"/>
                        </w:pPr>
                        <w:r>
                          <w:t>90</w:t>
                        </w:r>
                      </w:p>
                    </w:tc>
                  </w:tr>
                </w:tbl>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Style w:val="Forte"/>
                      <w:rFonts w:ascii="Arial" w:hAnsi="Arial" w:cs="Arial"/>
                      <w:sz w:val="21"/>
                      <w:szCs w:val="21"/>
                    </w:rPr>
                    <w:t xml:space="preserve">– </w:t>
                  </w:r>
                  <w:r>
                    <w:rPr>
                      <w:rFonts w:ascii="Arial" w:hAnsi="Arial" w:cs="Arial"/>
                      <w:sz w:val="21"/>
                      <w:szCs w:val="21"/>
                    </w:rPr>
                    <w:t>O empregado que for dispensado, sem justa causa, no período do trintídio que antecede a data-base terá direito a indenização adicional referente a 01 salário mensal, com todos os reflexos incidentes ao aviso prévio.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Style w:val="Forte"/>
                      <w:rFonts w:ascii="Arial" w:hAnsi="Arial" w:cs="Arial"/>
                      <w:sz w:val="21"/>
                      <w:szCs w:val="21"/>
                    </w:rPr>
                    <w:t xml:space="preserve">– </w:t>
                  </w:r>
                  <w:r>
                    <w:rPr>
                      <w:rFonts w:ascii="Arial" w:hAnsi="Arial" w:cs="Arial"/>
                      <w:sz w:val="21"/>
                      <w:szCs w:val="21"/>
                    </w:rPr>
                    <w:t>No caso do último dia do período do aviso prévio, considerando a integração, ocorrer a partir de 01.05, o empregado fará jus, em seu acerto rescisório, da correção salarial estipulada na CCT, se a mesma não estiver sido ainda incorporada ao seu salário, observado o disposto na Lei nº 12.506, de 11.10.2011.</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Outras normas referentes a admissão, demissão e modalidades de contratação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SEXTA - DISPENSA DO EMPREGADO EM ÉPOCA DE APOSENTADORIA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Em caso de dispensa de empregado com 4 (quatro) anos ou mais de empresa, e que esteja a menos de 12 </w:t>
                  </w:r>
                  <w:r>
                    <w:rPr>
                      <w:rFonts w:ascii="Arial" w:hAnsi="Arial" w:cs="Arial"/>
                      <w:sz w:val="21"/>
                      <w:szCs w:val="21"/>
                    </w:rPr>
                    <w:lastRenderedPageBreak/>
                    <w:t>(doze) meses para completar o período aquisitivo de aposentadoria plenamente comprováveis, será reembolsado o valor correspondente à parcela da empresa nas contribuições previdenciárias ao INSS, como contribuinte em dobro, até o máximo de 12 (doze) parcelas mensais, mediante apresentação do comprovante de recolhimento, não caracterizando vínculo empregatício, nem prestação de serviço e desde que não esteja trabalhando em novo emprego.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Relações de Trabalho  Condições de Trabalho, Normas de Pessoal e Estabilidades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Ferramentas e Equipamentos de Trabalho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SÉTIMA - NOVAS TECNOLOGIAS / CAPACITAÇÃO PROFISSIONAL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comprometem-se a efetuar o treinamento, preparação ou remanejamento interno dos seus empregados, quando da adoção de novas tecnologias, que impliquem na necessidade de adequação do fator mão de obra.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Style w:val="Forte"/>
                      <w:rFonts w:ascii="Arial" w:hAnsi="Arial" w:cs="Arial"/>
                      <w:sz w:val="21"/>
                      <w:szCs w:val="21"/>
                    </w:rPr>
                    <w:t xml:space="preserve">Parágrafo Único </w:t>
                  </w:r>
                  <w:r>
                    <w:rPr>
                      <w:rFonts w:ascii="Arial" w:hAnsi="Arial" w:cs="Arial"/>
                      <w:sz w:val="21"/>
                      <w:szCs w:val="21"/>
                    </w:rPr>
                    <w:t>– As empresas divulgarão em até 90 (noventa) dias após a assinatura desta Convenção os seus programas de treinamentos através dos Sindicatos convenentes, incentivando a participação dos empregados, possibilitando a permanente reciclagem e a capacitação para as novas tecnologias.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Políticas de Manutenção do Emprego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OITAVA - NÍVEL DO EMPREGO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comprometem-se a manter sua política de pessoal, praticando rescisões somente quando esgotadas as possibilidades de aproveitamento de pessoal, exceto nos casos de causas justificadas.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Estabilidade Acidentados/Portadores Doença Profissional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DÉCIMA NONA - GARANTIA DE EMPREGO AO EMPREGADO AFASTADO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Será garantido emprego ou salário, a partir da alta previdenciária, por período igual ao dobro do afastamento até o limite máximo de 180 (cento e oitenta dias) dias após o retorno ao trabalho, ao empregado afastado por doença não profissional, excluído os casos de término de contrato a prazo determinado, término da atividade da empresa no local para a qual foi o empregado contratado, demissão por justa causa, pedido de demissão, ou acordo entre as partes, sendo assistido neste último caso, pelo </w:t>
                  </w:r>
                  <w:r>
                    <w:rPr>
                      <w:rFonts w:ascii="Arial" w:hAnsi="Arial" w:cs="Arial"/>
                      <w:sz w:val="21"/>
                      <w:szCs w:val="21"/>
                    </w:rPr>
                    <w:lastRenderedPageBreak/>
                    <w:t>sindicato respectivo.</w:t>
                  </w:r>
                </w:p>
                <w:p w:rsidR="00C35A2B" w:rsidRDefault="00431268">
                  <w:pPr>
                    <w:pStyle w:val="NormalWeb"/>
                    <w:jc w:val="center"/>
                    <w:rPr>
                      <w:rFonts w:ascii="Arial" w:hAnsi="Arial" w:cs="Arial"/>
                      <w:sz w:val="21"/>
                      <w:szCs w:val="21"/>
                    </w:rPr>
                  </w:pPr>
                  <w:r>
                    <w:rPr>
                      <w:rStyle w:val="Forte"/>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Outras normas de pessoal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 ANOTAÇÃO DE RESPONSABILIDADE TÉCNICA E REGISTRO DE RESPONSABILIDADE TÉCNICA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obrigam-se a efetuar recolhimento da ART prevista na Lei 6496/77 e RRT/CAU prevista na Lei 12378/2010 para projetos e estudos contratados, indicando o responsável técnico por especialidade envolvido no projeto ou estudo.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Jornada de Trabalho  Duração, Distribuição, Controle, Faltas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Duração e Horário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PRIMEIRA - DURAÇÃO DO TRABALHO SEMANAL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praticarão, sem redução ou acréscimo de salário, jornada semanal máxima de 40h (quarenta horas) para o pessoal quando trabalhando em seus escritórios, e 44h (quarenta e quatro horas) no máximo, para o pessoal que trabalhe ou venha a trabalhar no campo e escritórios de obras.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Style w:val="Forte"/>
                      <w:rFonts w:ascii="Arial" w:hAnsi="Arial" w:cs="Arial"/>
                      <w:sz w:val="21"/>
                      <w:szCs w:val="21"/>
                    </w:rPr>
                    <w:t xml:space="preserve">- </w:t>
                  </w:r>
                  <w:r>
                    <w:rPr>
                      <w:rFonts w:ascii="Arial" w:hAnsi="Arial" w:cs="Arial"/>
                      <w:sz w:val="21"/>
                      <w:szCs w:val="21"/>
                    </w:rPr>
                    <w:t>Serão mantidas, sem redução de salários, as jornadas de trabalho semanais menores que a estabelecida nesta cláusula, quer sejam praticadas por força de legislação específica ou norma costumeira.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Fonts w:ascii="Arial" w:hAnsi="Arial" w:cs="Arial"/>
                      <w:sz w:val="21"/>
                      <w:szCs w:val="21"/>
                    </w:rPr>
                    <w:t>– Mediante solicitação dos empregados e concordância da empresa, poderá ser ajustado calendário anual de folgas e compensações de horas não trabalhadas nos dias úteis não trabalhados, de modo a possibilitar um melhor aproveitamento dos feriados e dias santos, festas de fim de ano e eventos excepcionais de comemorações populares. Os dias ponte não trabalhados poderão ser compensados com o trabalho aos sábados, sem que o trabalho neste dia descaracterize o acordo individual ou coletivo de compensação dos sábados; mediante o acréscimo das horas correspondentes na jornada diária, observado o limite legal, devendo a compensação ser efetuada no prazo de até 6 meses; ou, ainda, quando do gozo das férias do empregado.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Prorrogação/Redução de Jornada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lastRenderedPageBreak/>
                    <w:br/>
                    <w:t xml:space="preserve">CLÁUSULA VIGÉSIMA SEGUNDA - PRORROGAÇÃO DA JORNADA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horas extraordinárias trabalhadas nos dias úteis serão remuneradas com adicionais de 50% (cinquenta por cento) sobre a hora normal, e as horas trabalhadas nos domingos e feriados serão remuneradas com adicional de 100% (cem por cento).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Fonts w:ascii="Arial" w:hAnsi="Arial" w:cs="Arial"/>
                      <w:sz w:val="21"/>
                      <w:szCs w:val="21"/>
                    </w:rPr>
                    <w:t>– A hora extraordinária laborada de segunda a sábado, a partir 32ª (Trigésima segunda hora) hora no mês, será remunerada com o adicional de 100% (cem por cento) sobre a hora normal.</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gramStart"/>
                  <w:r>
                    <w:rPr>
                      <w:rStyle w:val="Forte"/>
                      <w:rFonts w:ascii="Arial" w:hAnsi="Arial" w:cs="Arial"/>
                      <w:sz w:val="21"/>
                      <w:szCs w:val="21"/>
                    </w:rPr>
                    <w:t>Parágrafo Segundo</w:t>
                  </w:r>
                  <w:proofErr w:type="gramEnd"/>
                  <w:r>
                    <w:rPr>
                      <w:rStyle w:val="Forte"/>
                      <w:rFonts w:ascii="Arial" w:hAnsi="Arial" w:cs="Arial"/>
                      <w:sz w:val="21"/>
                      <w:szCs w:val="21"/>
                    </w:rPr>
                    <w:t xml:space="preserve"> – </w:t>
                  </w:r>
                  <w:r>
                    <w:rPr>
                      <w:rFonts w:ascii="Arial" w:hAnsi="Arial" w:cs="Arial"/>
                      <w:sz w:val="21"/>
                      <w:szCs w:val="21"/>
                    </w:rPr>
                    <w:t>As horas relativas à jornada de sábado poderão ser compensadas com a prorrogação do horário de trabalho nos outros dias úteis da semana.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ParágrafoTerceiro</w:t>
                  </w:r>
                  <w:proofErr w:type="spellEnd"/>
                  <w:r>
                    <w:rPr>
                      <w:rStyle w:val="Forte"/>
                      <w:rFonts w:ascii="Arial" w:hAnsi="Arial" w:cs="Arial"/>
                      <w:sz w:val="21"/>
                      <w:szCs w:val="21"/>
                    </w:rPr>
                    <w:t xml:space="preserve">– </w:t>
                  </w:r>
                  <w:r>
                    <w:rPr>
                      <w:rFonts w:ascii="Arial" w:hAnsi="Arial" w:cs="Arial"/>
                      <w:sz w:val="21"/>
                      <w:szCs w:val="21"/>
                    </w:rPr>
                    <w:t>Havendo solicitação do empregado e desde que ajustado antecipadamente com a chefia, as horas extraordinárias poderão ser compensadas em folgas, por igual período ao de excesso da jornada.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ParágrafoQuarto</w:t>
                  </w:r>
                  <w:proofErr w:type="spellEnd"/>
                  <w:r>
                    <w:rPr>
                      <w:rStyle w:val="Forte"/>
                      <w:rFonts w:ascii="Arial" w:hAnsi="Arial" w:cs="Arial"/>
                      <w:sz w:val="21"/>
                      <w:szCs w:val="21"/>
                    </w:rPr>
                    <w:t xml:space="preserve"> – </w:t>
                  </w:r>
                  <w:r>
                    <w:rPr>
                      <w:rFonts w:ascii="Arial" w:hAnsi="Arial" w:cs="Arial"/>
                      <w:sz w:val="21"/>
                      <w:szCs w:val="21"/>
                    </w:rPr>
                    <w:t>Quando o empregado trabalhar em jornada extraordinária superior a 60 (sessenta) minutos, ficará o empregador obrigado a fornecer um lanche sendo que esse não integrará, para qualquer efeito, o salário do empregado.</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Outras disposições sobre jornada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TERCEIRA - ABONO DE FALTAS AOS ESTUDANTES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Serão abonadas as horas necessárias ao empregado estudante para prestação de exames, desde que em estabelecimento de ensino, oficial, reconhecido ou autorizado, mediante prévio- aviso ao empregador com antecedência mínima de 48h (quarenta e oito horas) e comprovação posterior no prazo de 48h (quarenta e oito horas).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Férias e Licenças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Duração e Concessão de Férias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QUARTA - FÉRIAS INDIVIDUAIS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lastRenderedPageBreak/>
                    <w:t>As empresas confirmarão aos trabalhadores, com 30 (trinta) dias de antecedência, o início das férias que deverá coincidir com o primeiro dia útil da semana, salvo expresso pedido do empregado e concordância do empregador, quando as férias poderão se iniciar em qualquer dia da semana.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ParágrafoÚnico</w:t>
                  </w:r>
                  <w:proofErr w:type="spellEnd"/>
                  <w:r>
                    <w:rPr>
                      <w:rStyle w:val="Forte"/>
                      <w:rFonts w:ascii="Arial" w:hAnsi="Arial" w:cs="Arial"/>
                      <w:sz w:val="21"/>
                      <w:szCs w:val="21"/>
                    </w:rPr>
                    <w:t xml:space="preserve"> </w:t>
                  </w:r>
                  <w:r>
                    <w:rPr>
                      <w:rFonts w:ascii="Arial" w:hAnsi="Arial" w:cs="Arial"/>
                      <w:sz w:val="21"/>
                      <w:szCs w:val="21"/>
                    </w:rPr>
                    <w:t xml:space="preserve">– Fica assegurado ao empregado, inclusive ao maior de 50 anos, mediante seu expresso requerimento e concordância da empresa, parcelar as férias em </w:t>
                  </w:r>
                  <w:proofErr w:type="gramStart"/>
                  <w:r>
                    <w:rPr>
                      <w:rFonts w:ascii="Arial" w:hAnsi="Arial" w:cs="Arial"/>
                      <w:sz w:val="21"/>
                      <w:szCs w:val="21"/>
                    </w:rPr>
                    <w:t>2  (</w:t>
                  </w:r>
                  <w:proofErr w:type="gramEnd"/>
                  <w:r>
                    <w:rPr>
                      <w:rFonts w:ascii="Arial" w:hAnsi="Arial" w:cs="Arial"/>
                      <w:sz w:val="21"/>
                      <w:szCs w:val="21"/>
                    </w:rPr>
                    <w:t>dois) períodos, observado o período mínimo de 10 (dez) dias, podendo, ainda, receber a título de férias indenizadas o equivalente a 10 dias de férias e parcelar as férias restantes em 2 (dois) períodos de no mínimo de 10 (dez) dias cada, podendo, também, o empregado optar por gozar 30 dias de férias consecutivos.</w:t>
                  </w:r>
                </w:p>
                <w:p w:rsidR="00C35A2B" w:rsidRDefault="00431268">
                  <w:pPr>
                    <w:pStyle w:val="NormalWeb"/>
                    <w:rPr>
                      <w:rFonts w:ascii="Arial" w:hAnsi="Arial" w:cs="Arial"/>
                      <w:sz w:val="21"/>
                      <w:szCs w:val="21"/>
                    </w:rPr>
                  </w:pPr>
                  <w:r>
                    <w:rPr>
                      <w:rStyle w:val="Forte"/>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Férias Coletivas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QUINTA - FÉRIAS COLETIVAS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poderão conceder férias coletivas aos empregados observado o período mínimo de 10 (dez) dias.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ParágrafoPrimeiro</w:t>
                  </w:r>
                  <w:proofErr w:type="spellEnd"/>
                  <w:r>
                    <w:rPr>
                      <w:rStyle w:val="Forte"/>
                      <w:rFonts w:ascii="Arial" w:hAnsi="Arial" w:cs="Arial"/>
                      <w:sz w:val="21"/>
                      <w:szCs w:val="21"/>
                    </w:rPr>
                    <w:t xml:space="preserve">– </w:t>
                  </w:r>
                  <w:r>
                    <w:rPr>
                      <w:rFonts w:ascii="Arial" w:hAnsi="Arial" w:cs="Arial"/>
                      <w:sz w:val="21"/>
                      <w:szCs w:val="21"/>
                    </w:rPr>
                    <w:t>As empresas comunicarão aos seus empregados, com o mínimo de 15 (quinze) dias de antecedência, a concessão de férias coletivas.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Style w:val="Forte"/>
                      <w:rFonts w:ascii="Arial" w:hAnsi="Arial" w:cs="Arial"/>
                      <w:sz w:val="21"/>
                      <w:szCs w:val="21"/>
                    </w:rPr>
                    <w:t xml:space="preserve">- </w:t>
                  </w:r>
                  <w:r>
                    <w:rPr>
                      <w:rFonts w:ascii="Arial" w:hAnsi="Arial" w:cs="Arial"/>
                      <w:sz w:val="21"/>
                      <w:szCs w:val="21"/>
                    </w:rPr>
                    <w:t>O início das férias coletivas deverá coincidir com o primeiro dia útil da semana, salvo no caso das férias de final de ano que poderão ter seu início no primeiro dia útil após o Natal ou no primeiro dia útil após o feriado de 1º de janeiro.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Licença Maternidade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SEXTA - GARANTIA Á GESTANTE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Será garantido emprego ou salário à empregada gestante desde o início da gestação até 120 (cento e vinte) </w:t>
                  </w:r>
                  <w:r>
                    <w:rPr>
                      <w:rFonts w:ascii="Arial" w:hAnsi="Arial" w:cs="Arial"/>
                      <w:sz w:val="21"/>
                      <w:szCs w:val="21"/>
                    </w:rPr>
                    <w:lastRenderedPageBreak/>
                    <w:t>dias após o término do período de afastamento legal, ressalvados os casos de rescisão por justa causa, pedido de demissão, término do contrato a prazo determinado e acordo entre as partes, sendo assistido neste último caso pelo sindicato respectivo.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Parágrafoúnico</w:t>
                  </w:r>
                  <w:proofErr w:type="spellEnd"/>
                  <w:r>
                    <w:rPr>
                      <w:rStyle w:val="Forte"/>
                      <w:rFonts w:ascii="Arial" w:hAnsi="Arial" w:cs="Arial"/>
                      <w:sz w:val="21"/>
                      <w:szCs w:val="21"/>
                    </w:rPr>
                    <w:t xml:space="preserve">– </w:t>
                  </w:r>
                  <w:r>
                    <w:rPr>
                      <w:rFonts w:ascii="Arial" w:hAnsi="Arial" w:cs="Arial"/>
                      <w:sz w:val="21"/>
                      <w:szCs w:val="21"/>
                    </w:rPr>
                    <w:t>A garantia prevista no caput será extensiva a mãe adotante de criança com idade inferior a 1 (um) ano, contada a partir da concessão da guarda, mesmo que provisória.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Relações Sindicais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Acesso do Sindicato ao Local de Trabalho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SÉTIMA - QUADRO DE AVISOS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concordam com a divulgação sob inteira responsabilidade dos sindicatos, através de seus quadros de avisos, de informações que tratem de assuntos de interesse dos sindicatos dos empregados, desde que esses informativos sejam encaminhados formalmente para apreciação através do órgão competente da empresa.</w:t>
                  </w:r>
                </w:p>
                <w:p w:rsidR="00C35A2B" w:rsidRDefault="00431268">
                  <w:pPr>
                    <w:pStyle w:val="NormalWeb"/>
                    <w:rPr>
                      <w:rFonts w:ascii="Arial" w:hAnsi="Arial" w:cs="Arial"/>
                      <w:sz w:val="21"/>
                      <w:szCs w:val="21"/>
                    </w:rPr>
                  </w:pPr>
                  <w:r>
                    <w:rPr>
                      <w:rStyle w:val="Forte"/>
                      <w:rFonts w:ascii="Arial" w:hAnsi="Arial" w:cs="Arial"/>
                      <w:sz w:val="21"/>
                      <w:szCs w:val="21"/>
                    </w:rPr>
                    <w:t> </w:t>
                  </w:r>
                </w:p>
                <w:p w:rsidR="00C35A2B" w:rsidRDefault="00431268">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VIGÉSIMA OITAVA - ACESSO DE DIRIGENTES SINDICAIS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garantem o direito de visita dos dirigentes sindicais devidamente credenciados, aos locais de trabalho dos empregados integrantes da categoria profissional, no máximo uma vez por trimestre, mediante prévio entendimento entre os interessados quanto ao local, dia e hora da visita.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Representante Sindical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VIGÉSIMA NONA - DELEGADO SINDICAL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reconhecerão um delegado sindical e um suplente por categoria representada, mediante eleição direta na empresa com mais de 50 (cinquenta) empregados por categoria, com estabilidade do mandato, que terá a duração de 1 (hum) ano, e será exercido sem prejuízo de suas funções na empregadora.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Liberação de Empregados para Atividades Sindicais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TRIGÉSIMA - LIBERAÇÃO DE DIRIGENTE SINDICAL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As empresas concederão aos dirigentes sindicais eleitos, ou suplentes em exercício, limitados ao número de 1 (hum) por empresa, licença não remuneradas de até 3 (três) faltas por mês para exercício da atividade sindical, sem prejuízo de seu tempo de serviço, do período de férias, do pagamento do décimo - terceiro salário e repouso remunerado. A requisição da licença, por escrito, será dirigida à empresa pelo presidente do sindicato ou substituto legal, com a antecedência mínima de 72 (setenta e duas) horas.</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Contribuições Sindicais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TRIGÉSIMA PRIMEIRA - CONTRIBUIÇÃO NEGOCIAL E DE ACOMPANHAMENTO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As empresas farão descontar como meras intermediárias, na folha de pagamento de salários correspondentes ao mês subsequente a assinatura desta Convenção, a Contribuição estabelecida pela  Assembleia  Geral Unificada,  nos termos do  inciso  IV do artigo  8º  da Constituição Federal, de 2% (dois por cento) do salário de cada empregado, efetivando o recolhimento da importância ao sindicato respectivo até 10 (dez) dias após a efetivação do desconto, mediante depósito em </w:t>
                  </w:r>
                  <w:proofErr w:type="spellStart"/>
                  <w:r>
                    <w:rPr>
                      <w:rFonts w:ascii="Arial" w:hAnsi="Arial" w:cs="Arial"/>
                      <w:sz w:val="21"/>
                      <w:szCs w:val="21"/>
                    </w:rPr>
                    <w:t>conta-corrente</w:t>
                  </w:r>
                  <w:proofErr w:type="spellEnd"/>
                  <w:r>
                    <w:rPr>
                      <w:rFonts w:ascii="Arial" w:hAnsi="Arial" w:cs="Arial"/>
                      <w:sz w:val="21"/>
                      <w:szCs w:val="21"/>
                    </w:rPr>
                    <w:t xml:space="preserve"> </w:t>
                  </w:r>
                  <w:proofErr w:type="spellStart"/>
                  <w:r>
                    <w:rPr>
                      <w:rFonts w:ascii="Arial" w:hAnsi="Arial" w:cs="Arial"/>
                      <w:sz w:val="21"/>
                      <w:szCs w:val="21"/>
                    </w:rPr>
                    <w:t>infraindicada</w:t>
                  </w:r>
                  <w:proofErr w:type="spellEnd"/>
                  <w:r>
                    <w:rPr>
                      <w:rFonts w:ascii="Arial" w:hAnsi="Arial" w:cs="Arial"/>
                      <w:sz w:val="21"/>
                      <w:szCs w:val="21"/>
                    </w:rPr>
                    <w:t>, encaminhando no mesmo prazo a listagem dos empregados representados por cada sindicato e respectivos valores descontados, juntamente com comprovante de depósito bancário às contas:</w:t>
                  </w:r>
                </w:p>
                <w:p w:rsidR="00C35A2B" w:rsidRDefault="00431268">
                  <w:pPr>
                    <w:pStyle w:val="NormalWeb"/>
                    <w:rPr>
                      <w:rFonts w:ascii="Arial" w:hAnsi="Arial" w:cs="Arial"/>
                      <w:sz w:val="21"/>
                      <w:szCs w:val="21"/>
                    </w:rPr>
                  </w:pPr>
                  <w:r>
                    <w:rPr>
                      <w:rFonts w:ascii="Arial" w:hAnsi="Arial" w:cs="Arial"/>
                      <w:sz w:val="21"/>
                      <w:szCs w:val="21"/>
                    </w:rPr>
                    <w:t xml:space="preserve">Sindicato dos Técnicos Industriais de Minas Gerais – Conta </w:t>
                  </w:r>
                  <w:proofErr w:type="gramStart"/>
                  <w:r>
                    <w:rPr>
                      <w:rFonts w:ascii="Arial" w:hAnsi="Arial" w:cs="Arial"/>
                      <w:sz w:val="21"/>
                      <w:szCs w:val="21"/>
                    </w:rPr>
                    <w:t>n.º</w:t>
                  </w:r>
                  <w:proofErr w:type="gramEnd"/>
                  <w:r>
                    <w:rPr>
                      <w:rFonts w:ascii="Arial" w:hAnsi="Arial" w:cs="Arial"/>
                      <w:sz w:val="21"/>
                      <w:szCs w:val="21"/>
                    </w:rPr>
                    <w:t xml:space="preserve"> 2709-8 – Caixa Econômica Federal – Ag. 0935.</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ParágrafoÚnico</w:t>
                  </w:r>
                  <w:proofErr w:type="spellEnd"/>
                  <w:r>
                    <w:rPr>
                      <w:rStyle w:val="Forte"/>
                      <w:rFonts w:ascii="Arial" w:hAnsi="Arial" w:cs="Arial"/>
                      <w:sz w:val="21"/>
                      <w:szCs w:val="21"/>
                    </w:rPr>
                    <w:t xml:space="preserve"> </w:t>
                  </w:r>
                  <w:r>
                    <w:rPr>
                      <w:rFonts w:ascii="Arial" w:hAnsi="Arial" w:cs="Arial"/>
                      <w:sz w:val="21"/>
                      <w:szCs w:val="21"/>
                    </w:rPr>
                    <w:t>– Fica ressalvado aos empregados que não concordarem com o desconto da referida contribuição o direito de manifestarem sua discordância, manuscrita, com letra legível contendo todos os dados pessoais e profissionais, facilitando assim a identificação e transmissão dos dados para empresa, junto ao seu sindicato de classe e à sua empresa, num prazo máximo de 15 (quinze) dias contados da data da assinatura desta Convenção Coletiva de Trabalho. Os empregados de empresas estabelecidas no interior poderão enviar sua correspondência via correio, desde que o carimbo do correio, no envelope, esteja dentro do prazo estabelecido. O Sindicato de classe, por sua vez, fica obrigado a comunicar a empresa a confirmação ou não do desconto, no prazo máximo de 30 (trinta) dias corridos a contar da data da homologação desta Convenção.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SEGUNDA - CONTRIBUIÇÃO SINDICAL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Fica convencionado que a Contribuição Sindical prevista na CLT, art. 578 e seguintes, corresponde a 1 (um) dias de salário do empregado.</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lastRenderedPageBreak/>
                    <w:t>ParágrafoPrimeiro</w:t>
                  </w:r>
                  <w:proofErr w:type="spellEnd"/>
                  <w:r>
                    <w:rPr>
                      <w:rStyle w:val="Forte"/>
                      <w:rFonts w:ascii="Arial" w:hAnsi="Arial" w:cs="Arial"/>
                      <w:sz w:val="21"/>
                      <w:szCs w:val="21"/>
                    </w:rPr>
                    <w:t xml:space="preserve">– </w:t>
                  </w:r>
                  <w:r>
                    <w:rPr>
                      <w:rFonts w:ascii="Arial" w:hAnsi="Arial" w:cs="Arial"/>
                      <w:sz w:val="21"/>
                      <w:szCs w:val="21"/>
                    </w:rPr>
                    <w:t>Os empregados que optarem por efetuar o recolhimento sindical diretamente aos seus sindicatos profissionais deverão observar os valores da contribuição estipulado na presente Convenção Coletiva.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ParágrafoSegundo</w:t>
                  </w:r>
                  <w:proofErr w:type="spellEnd"/>
                  <w:r>
                    <w:rPr>
                      <w:rFonts w:ascii="Arial" w:hAnsi="Arial" w:cs="Arial"/>
                      <w:sz w:val="21"/>
                      <w:szCs w:val="21"/>
                    </w:rPr>
                    <w:t>- As empresas no âmbito da representação da presente Convenção, não acatarão guia quitada de Contribuição Sindical, em valor inferior ao estipulado pelos sindicatos profissionais nesta cláusula, e, se for o caso, deverão orientar o empregado a procurar o sindicato respectivo para providenciar a complementação do recolhimento da contribuição sindical. Fica convencionado o seguinte valor:</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Sindicato dos Técnicos Industriais de Minas Gerais ........................................................R$115,00</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Outras disposições sobre representação e organização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TRIGÉSIMA TERCEIRA - DO ENQUADRAMENTO SINDICAL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Os Sindicatos convenentes esclarecem que a presente Convenção Coletiva </w:t>
                  </w:r>
                  <w:proofErr w:type="gramStart"/>
                  <w:r>
                    <w:rPr>
                      <w:rFonts w:ascii="Arial" w:hAnsi="Arial" w:cs="Arial"/>
                      <w:sz w:val="21"/>
                      <w:szCs w:val="21"/>
                    </w:rPr>
                    <w:t>aplica-se</w:t>
                  </w:r>
                  <w:proofErr w:type="gramEnd"/>
                  <w:r>
                    <w:rPr>
                      <w:rFonts w:ascii="Arial" w:hAnsi="Arial" w:cs="Arial"/>
                      <w:sz w:val="21"/>
                      <w:szCs w:val="21"/>
                    </w:rPr>
                    <w:t xml:space="preserve"> a todas as empresas e empregados do setor de engenharia e arquitetura consultiva no Estado de Minas Gerais. Esclarecem ainda que, atendendo ao disposto no art. 577 da CLT, respeitadas as categorias diferenciadas e dos profissionais liberais, os empregados deverão ser enquadrados levando-se em conta a sua função na empresa. Visando facilitar o correto enquadramento sindical, fica estabelecida a seguinte correspondência: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nfase"/>
                      <w:rFonts w:ascii="Arial" w:hAnsi="Arial" w:cs="Arial"/>
                      <w:b/>
                      <w:bCs/>
                      <w:sz w:val="21"/>
                      <w:szCs w:val="21"/>
                    </w:rPr>
                    <w:t>SindicatodosTécnicosIndustriaisnoEstadodeMinas</w:t>
                  </w:r>
                  <w:proofErr w:type="spellEnd"/>
                  <w:r>
                    <w:rPr>
                      <w:rStyle w:val="nfase"/>
                      <w:rFonts w:ascii="Arial" w:hAnsi="Arial" w:cs="Arial"/>
                      <w:b/>
                      <w:bCs/>
                      <w:sz w:val="21"/>
                      <w:szCs w:val="21"/>
                    </w:rPr>
                    <w:t xml:space="preserve"> Gerais – </w:t>
                  </w:r>
                  <w:r>
                    <w:rPr>
                      <w:rFonts w:ascii="Arial" w:hAnsi="Arial" w:cs="Arial"/>
                      <w:sz w:val="21"/>
                      <w:szCs w:val="21"/>
                    </w:rPr>
                    <w:t xml:space="preserve">técnicos em Agrimensura, Edificações, Estradas, Geodésia, Hidrologia, Saneamento, Geologia, Mineração, Siderurgia, Fundição, Eletrônica, Instrumentação, Química, Mecânica, </w:t>
                  </w:r>
                  <w:proofErr w:type="gramStart"/>
                  <w:r>
                    <w:rPr>
                      <w:rFonts w:ascii="Arial" w:hAnsi="Arial" w:cs="Arial"/>
                      <w:sz w:val="21"/>
                      <w:szCs w:val="21"/>
                    </w:rPr>
                    <w:t>Meio-Ambiente</w:t>
                  </w:r>
                  <w:proofErr w:type="gramEnd"/>
                  <w:r>
                    <w:rPr>
                      <w:rFonts w:ascii="Arial" w:hAnsi="Arial" w:cs="Arial"/>
                      <w:sz w:val="21"/>
                      <w:szCs w:val="21"/>
                    </w:rPr>
                    <w:t>, assim como todos os demais Técnicos do sistema CONFEA/CREA;</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lastRenderedPageBreak/>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Disposições Gerais </w:t>
                  </w:r>
                  <w:r>
                    <w:rPr>
                      <w:rFonts w:ascii="Arial" w:eastAsia="Times New Roman" w:hAnsi="Arial" w:cs="Arial"/>
                      <w:b/>
                      <w:bCs/>
                      <w:sz w:val="21"/>
                      <w:szCs w:val="21"/>
                    </w:rPr>
                    <w:br/>
                  </w: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Aplicação do Instrumento Coletivo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TRIGÉSIMA QUARTA - REUNIÕES QUADRIMESTRAIS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Serão realizadas reuniões quadrimestrais de negociação entre os sindicatos de trabalhadores e o SINAENCO, com o objetivo de verificar o cumprimento da convenção e avaliar os reflexos de eventuais alterações conjunturais.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Renovação/Rescisão do Instrumento Coletivo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TRIGÉSIMA QUINTA - INICIO DAS NEGOCIAÇÕES DE 2017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 xml:space="preserve">O </w:t>
                  </w:r>
                  <w:proofErr w:type="spellStart"/>
                  <w:r>
                    <w:rPr>
                      <w:rFonts w:ascii="Arial" w:hAnsi="Arial" w:cs="Arial"/>
                      <w:sz w:val="21"/>
                      <w:szCs w:val="21"/>
                    </w:rPr>
                    <w:t>Sinaenco</w:t>
                  </w:r>
                  <w:proofErr w:type="spellEnd"/>
                  <w:r>
                    <w:rPr>
                      <w:rFonts w:ascii="Arial" w:hAnsi="Arial" w:cs="Arial"/>
                      <w:sz w:val="21"/>
                      <w:szCs w:val="21"/>
                    </w:rPr>
                    <w:t xml:space="preserve"> se compromete a iniciar as negociações para renovação da CCT 2016/2017 com pelo menos 30 dias antes do vencimento da data-base.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431268">
                  <w:pPr>
                    <w:pStyle w:val="NormalWeb"/>
                    <w:rPr>
                      <w:rFonts w:ascii="Arial" w:hAnsi="Arial" w:cs="Arial"/>
                      <w:sz w:val="21"/>
                      <w:szCs w:val="21"/>
                    </w:rPr>
                  </w:pPr>
                  <w:proofErr w:type="spellStart"/>
                  <w:r>
                    <w:rPr>
                      <w:rStyle w:val="Forte"/>
                      <w:rFonts w:ascii="Arial" w:hAnsi="Arial" w:cs="Arial"/>
                      <w:sz w:val="21"/>
                      <w:szCs w:val="21"/>
                    </w:rPr>
                    <w:t>Parágrafoúnico</w:t>
                  </w:r>
                  <w:proofErr w:type="spellEnd"/>
                  <w:r>
                    <w:rPr>
                      <w:rFonts w:ascii="Arial" w:hAnsi="Arial" w:cs="Arial"/>
                      <w:sz w:val="21"/>
                      <w:szCs w:val="21"/>
                    </w:rPr>
                    <w:t>– As entidades sindicais representativas dos trabalhadores das empresas de engenharia e arquitetura consultiva se comprometem a envia a pauta de reivindicações com pelo menos 45 dias antes do vencimento da data-base.</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Outras Disposições </w:t>
                  </w:r>
                  <w:r>
                    <w:rPr>
                      <w:rFonts w:ascii="Arial" w:eastAsia="Times New Roman" w:hAnsi="Arial" w:cs="Arial"/>
                      <w:b/>
                      <w:bCs/>
                      <w:sz w:val="21"/>
                      <w:szCs w:val="21"/>
                    </w:rPr>
                    <w:br/>
                  </w:r>
                </w:p>
                <w:p w:rsidR="00C35A2B" w:rsidRDefault="00431268">
                  <w:pPr>
                    <w:rPr>
                      <w:rFonts w:ascii="Arial" w:eastAsia="Times New Roman" w:hAnsi="Arial" w:cs="Arial"/>
                      <w:sz w:val="21"/>
                      <w:szCs w:val="21"/>
                    </w:rPr>
                  </w:pPr>
                  <w:r>
                    <w:rPr>
                      <w:rFonts w:ascii="Arial" w:eastAsia="Times New Roman" w:hAnsi="Arial" w:cs="Arial"/>
                      <w:b/>
                      <w:bCs/>
                      <w:sz w:val="21"/>
                      <w:szCs w:val="21"/>
                    </w:rPr>
                    <w:br/>
                    <w:t xml:space="preserve">CLÁUSULA TRIGÉSIMA SEXTA - CONDIÇÕES MAIS BENÉFICAS </w:t>
                  </w:r>
                  <w:r>
                    <w:rPr>
                      <w:rFonts w:ascii="Arial" w:eastAsia="Times New Roman" w:hAnsi="Arial" w:cs="Arial"/>
                      <w:b/>
                      <w:bCs/>
                      <w:sz w:val="21"/>
                      <w:szCs w:val="21"/>
                    </w:rPr>
                    <w:br/>
                  </w:r>
                  <w:r>
                    <w:rPr>
                      <w:rFonts w:ascii="Arial" w:eastAsia="Times New Roman" w:hAnsi="Arial" w:cs="Arial"/>
                      <w:sz w:val="21"/>
                      <w:szCs w:val="21"/>
                    </w:rPr>
                    <w:br/>
                  </w:r>
                </w:p>
                <w:p w:rsidR="00C35A2B" w:rsidRDefault="00431268">
                  <w:pPr>
                    <w:pStyle w:val="NormalWeb"/>
                    <w:rPr>
                      <w:rFonts w:ascii="Arial" w:hAnsi="Arial" w:cs="Arial"/>
                      <w:sz w:val="21"/>
                      <w:szCs w:val="21"/>
                    </w:rPr>
                  </w:pPr>
                  <w:r>
                    <w:rPr>
                      <w:rFonts w:ascii="Arial" w:hAnsi="Arial" w:cs="Arial"/>
                      <w:sz w:val="21"/>
                      <w:szCs w:val="21"/>
                    </w:rPr>
                    <w:t>São asseguradas aos empregados as condições mais benéficas já praticadas nas empresas seja por habitualidade ou concedidos espontaneamente pelas mesmas.</w:t>
                  </w:r>
                </w:p>
                <w:p w:rsidR="00C35A2B" w:rsidRDefault="00431268">
                  <w:pPr>
                    <w:pStyle w:val="NormalWeb"/>
                    <w:rPr>
                      <w:rFonts w:ascii="Arial" w:hAnsi="Arial" w:cs="Arial"/>
                      <w:sz w:val="21"/>
                      <w:szCs w:val="21"/>
                    </w:rPr>
                  </w:pPr>
                  <w:r>
                    <w:rPr>
                      <w:rFonts w:ascii="Arial" w:hAnsi="Arial" w:cs="Arial"/>
                      <w:sz w:val="21"/>
                      <w:szCs w:val="21"/>
                    </w:rPr>
                    <w:t> </w:t>
                  </w:r>
                </w:p>
                <w:p w:rsidR="00C35A2B" w:rsidRDefault="00C35A2B">
                  <w:pPr>
                    <w:spacing w:after="240"/>
                    <w:rPr>
                      <w:rFonts w:ascii="Arial" w:eastAsia="Times New Roman" w:hAnsi="Arial" w:cs="Arial"/>
                      <w:sz w:val="21"/>
                      <w:szCs w:val="21"/>
                    </w:rPr>
                  </w:pPr>
                </w:p>
                <w:tbl>
                  <w:tblPr>
                    <w:tblW w:w="0" w:type="auto"/>
                    <w:jc w:val="center"/>
                    <w:tblCellSpacing w:w="0" w:type="dxa"/>
                    <w:tblCellMar>
                      <w:left w:w="0" w:type="dxa"/>
                      <w:right w:w="0" w:type="dxa"/>
                    </w:tblCellMar>
                    <w:tblLook w:val="04A0" w:firstRow="1" w:lastRow="0" w:firstColumn="1" w:lastColumn="0" w:noHBand="0" w:noVBand="1"/>
                  </w:tblPr>
                  <w:tblGrid>
                    <w:gridCol w:w="7787"/>
                  </w:tblGrid>
                  <w:tr w:rsidR="00C35A2B">
                    <w:trPr>
                      <w:tblCellSpacing w:w="0" w:type="dxa"/>
                      <w:jc w:val="center"/>
                    </w:trPr>
                    <w:tc>
                      <w:tcPr>
                        <w:tcW w:w="0" w:type="auto"/>
                        <w:vAlign w:val="center"/>
                        <w:hideMark/>
                      </w:tcPr>
                      <w:p w:rsidR="00C35A2B" w:rsidRDefault="00431268">
                        <w:pPr>
                          <w:jc w:val="center"/>
                          <w:rPr>
                            <w:rFonts w:eastAsia="Times New Roman"/>
                          </w:rPr>
                        </w:pPr>
                        <w:r>
                          <w:rPr>
                            <w:rFonts w:eastAsia="Times New Roman"/>
                          </w:rPr>
                          <w:lastRenderedPageBreak/>
                          <w:br/>
                        </w:r>
                        <w:r>
                          <w:rPr>
                            <w:rFonts w:eastAsia="Times New Roman"/>
                          </w:rPr>
                          <w:br/>
                          <w:t xml:space="preserve">NILSON DA SILVA ROCHA </w:t>
                        </w:r>
                        <w:r>
                          <w:rPr>
                            <w:rFonts w:eastAsia="Times New Roman"/>
                          </w:rPr>
                          <w:br/>
                          <w:t xml:space="preserve">Presidente </w:t>
                        </w:r>
                        <w:r>
                          <w:rPr>
                            <w:rFonts w:eastAsia="Times New Roman"/>
                          </w:rPr>
                          <w:br/>
                          <w:t xml:space="preserve">SINDICATO DOS TECNICOS INDUSTRIAIS DE MINAS GERAIS </w:t>
                        </w:r>
                        <w:r>
                          <w:rPr>
                            <w:rFonts w:eastAsia="Times New Roman"/>
                          </w:rPr>
                          <w:br/>
                        </w:r>
                        <w:r>
                          <w:rPr>
                            <w:rFonts w:eastAsia="Times New Roman"/>
                          </w:rPr>
                          <w:br/>
                        </w:r>
                        <w:r>
                          <w:rPr>
                            <w:rFonts w:eastAsia="Times New Roman"/>
                          </w:rPr>
                          <w:br/>
                        </w:r>
                        <w:r>
                          <w:rPr>
                            <w:rFonts w:eastAsia="Times New Roman"/>
                          </w:rPr>
                          <w:br/>
                          <w:t xml:space="preserve">LUCAS RIBEIRO HORTA </w:t>
                        </w:r>
                        <w:r>
                          <w:rPr>
                            <w:rFonts w:eastAsia="Times New Roman"/>
                          </w:rPr>
                          <w:br/>
                          <w:t xml:space="preserve">Diretor </w:t>
                        </w:r>
                        <w:r>
                          <w:rPr>
                            <w:rFonts w:eastAsia="Times New Roman"/>
                          </w:rPr>
                          <w:br/>
                          <w:t xml:space="preserve">SIND NACIONAL EMPR ARQUITETURA E ENGENHARIA CONSULTIVA </w:t>
                        </w:r>
                        <w:r>
                          <w:rPr>
                            <w:rFonts w:eastAsia="Times New Roman"/>
                          </w:rPr>
                          <w:br/>
                        </w:r>
                        <w:r>
                          <w:rPr>
                            <w:rFonts w:eastAsia="Times New Roman"/>
                          </w:rPr>
                          <w:br/>
                        </w:r>
                      </w:p>
                    </w:tc>
                  </w:tr>
                </w:tbl>
                <w:p w:rsidR="00C35A2B" w:rsidRDefault="00C35A2B">
                  <w:pPr>
                    <w:rPr>
                      <w:rFonts w:ascii="Arial" w:eastAsia="Times New Roman" w:hAnsi="Arial" w:cs="Arial"/>
                      <w:sz w:val="21"/>
                      <w:szCs w:val="21"/>
                    </w:rPr>
                  </w:pPr>
                </w:p>
                <w:p w:rsidR="00C35A2B" w:rsidRDefault="00431268">
                  <w:pPr>
                    <w:jc w:val="center"/>
                    <w:rPr>
                      <w:rFonts w:ascii="Arial" w:eastAsia="Times New Roman" w:hAnsi="Arial" w:cs="Arial"/>
                      <w:sz w:val="21"/>
                      <w:szCs w:val="21"/>
                    </w:rPr>
                  </w:pPr>
                  <w:r>
                    <w:rPr>
                      <w:rFonts w:ascii="Arial" w:eastAsia="Times New Roman" w:hAnsi="Arial" w:cs="Arial"/>
                      <w:b/>
                      <w:bCs/>
                      <w:sz w:val="21"/>
                      <w:szCs w:val="21"/>
                    </w:rPr>
                    <w:t xml:space="preserve">ANEXOS </w:t>
                  </w:r>
                </w:p>
                <w:p w:rsidR="00C35A2B" w:rsidRDefault="00431268">
                  <w:pPr>
                    <w:jc w:val="center"/>
                    <w:rPr>
                      <w:rFonts w:ascii="Arial" w:eastAsia="Times New Roman" w:hAnsi="Arial" w:cs="Arial"/>
                      <w:b/>
                      <w:bCs/>
                      <w:sz w:val="21"/>
                      <w:szCs w:val="21"/>
                    </w:rPr>
                  </w:pPr>
                  <w:r>
                    <w:rPr>
                      <w:rFonts w:ascii="Arial" w:eastAsia="Times New Roman" w:hAnsi="Arial" w:cs="Arial"/>
                      <w:b/>
                      <w:bCs/>
                      <w:sz w:val="21"/>
                      <w:szCs w:val="21"/>
                    </w:rPr>
                    <w:t xml:space="preserve">ANEXO I - ATA DA ASSEMBLEIA </w:t>
                  </w:r>
                </w:p>
                <w:p w:rsidR="00C35A2B" w:rsidRDefault="00431268">
                  <w:pPr>
                    <w:rPr>
                      <w:rFonts w:ascii="Arial" w:eastAsia="Times New Roman" w:hAnsi="Arial" w:cs="Arial"/>
                      <w:sz w:val="21"/>
                      <w:szCs w:val="21"/>
                    </w:rPr>
                  </w:pPr>
                  <w:r>
                    <w:rPr>
                      <w:rFonts w:ascii="Arial" w:eastAsia="Times New Roman" w:hAnsi="Arial" w:cs="Arial"/>
                      <w:sz w:val="21"/>
                      <w:szCs w:val="21"/>
                    </w:rPr>
                    <w:br/>
                  </w:r>
                </w:p>
                <w:p w:rsidR="00C35A2B" w:rsidRDefault="00D077B4">
                  <w:pPr>
                    <w:pStyle w:val="NormalWeb"/>
                    <w:rPr>
                      <w:rFonts w:ascii="Arial" w:hAnsi="Arial" w:cs="Arial"/>
                      <w:sz w:val="21"/>
                      <w:szCs w:val="21"/>
                    </w:rPr>
                  </w:pPr>
                  <w:hyperlink r:id="rId4" w:tgtFrame="_blank" w:history="1">
                    <w:r w:rsidR="00431268">
                      <w:rPr>
                        <w:rStyle w:val="Hyperlink"/>
                        <w:rFonts w:ascii="Arial" w:hAnsi="Arial" w:cs="Arial"/>
                        <w:sz w:val="21"/>
                        <w:szCs w:val="21"/>
                      </w:rPr>
                      <w:t>Anexo (PDF)</w:t>
                    </w:r>
                  </w:hyperlink>
                </w:p>
                <w:p w:rsidR="00C35A2B" w:rsidRDefault="00431268">
                  <w:pPr>
                    <w:rPr>
                      <w:rFonts w:ascii="Arial" w:eastAsia="Times New Roman" w:hAnsi="Arial" w:cs="Arial"/>
                      <w:sz w:val="21"/>
                      <w:szCs w:val="21"/>
                    </w:rPr>
                  </w:pPr>
                  <w:r>
                    <w:rPr>
                      <w:rFonts w:ascii="Arial" w:eastAsia="Times New Roman" w:hAnsi="Arial" w:cs="Arial"/>
                      <w:sz w:val="21"/>
                      <w:szCs w:val="21"/>
                    </w:rPr>
                    <w:br/>
                    <w:t xml:space="preserve">    A autenticidade deste documento poderá ser confirmada na página do Ministério do Trabalho e Emprego na Internet, no endereço http://www.mte.gov.br. </w:t>
                  </w:r>
                </w:p>
              </w:tc>
            </w:tr>
          </w:tbl>
          <w:p w:rsidR="00C35A2B" w:rsidRDefault="00C35A2B">
            <w:pPr>
              <w:rPr>
                <w:rFonts w:eastAsia="Times New Roman"/>
              </w:rPr>
            </w:pPr>
          </w:p>
        </w:tc>
      </w:tr>
    </w:tbl>
    <w:p w:rsidR="00431268" w:rsidRDefault="00431268">
      <w:pPr>
        <w:rPr>
          <w:rFonts w:eastAsia="Times New Roman"/>
        </w:rPr>
      </w:pPr>
    </w:p>
    <w:sectPr w:rsidR="00431268">
      <w:pgSz w:w="11907" w:h="16840"/>
      <w:pgMar w:top="1134"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189"/>
    <w:rsid w:val="00431268"/>
    <w:rsid w:val="00723BBC"/>
    <w:rsid w:val="00C35A2B"/>
    <w:rsid w:val="00D077B4"/>
    <w:rsid w:val="00EC11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2D7FFE-B25D-4147-854B-259EBE51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rFonts w:eastAsiaTheme="minorEastAsi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semiHidden/>
    <w:rPr>
      <w:rFonts w:ascii="Consolas" w:eastAsiaTheme="minorEastAsia" w:hAnsi="Consolas"/>
    </w:rPr>
  </w:style>
  <w:style w:type="paragraph" w:customStyle="1" w:styleId="titulo">
    <w:name w:val="titulo"/>
    <w:basedOn w:val="Normal"/>
    <w:pPr>
      <w:spacing w:before="100" w:beforeAutospacing="1" w:after="100" w:afterAutospacing="1"/>
    </w:pPr>
    <w:rPr>
      <w:rFonts w:ascii="Arial" w:hAnsi="Arial" w:cs="Arial"/>
      <w:sz w:val="21"/>
      <w:szCs w:val="21"/>
    </w:rPr>
  </w:style>
  <w:style w:type="paragraph" w:customStyle="1" w:styleId="subtitulo">
    <w:name w:val="subtitulo"/>
    <w:basedOn w:val="Normal"/>
    <w:pPr>
      <w:spacing w:before="100" w:beforeAutospacing="1" w:after="100" w:afterAutospacing="1"/>
    </w:pPr>
    <w:rPr>
      <w:rFonts w:ascii="Arial" w:hAnsi="Arial" w:cs="Arial"/>
      <w:sz w:val="20"/>
      <w:szCs w:val="20"/>
    </w:rPr>
  </w:style>
  <w:style w:type="paragraph" w:customStyle="1" w:styleId="texto">
    <w:name w:val="texto"/>
    <w:basedOn w:val="Normal"/>
    <w:pPr>
      <w:spacing w:before="100" w:beforeAutospacing="1" w:after="100" w:afterAutospacing="1"/>
    </w:pPr>
    <w:rPr>
      <w:rFonts w:ascii="Arial" w:hAnsi="Arial" w:cs="Arial"/>
      <w:sz w:val="21"/>
      <w:szCs w:val="21"/>
    </w:rPr>
  </w:style>
  <w:style w:type="paragraph" w:customStyle="1" w:styleId="tituloclausula">
    <w:name w:val="tituloclausula"/>
    <w:basedOn w:val="Normal"/>
    <w:pPr>
      <w:spacing w:before="100" w:beforeAutospacing="1" w:after="100" w:afterAutospacing="1"/>
    </w:pPr>
    <w:rPr>
      <w:rFonts w:ascii="Arial" w:hAnsi="Arial" w:cs="Arial"/>
      <w:sz w:val="21"/>
      <w:szCs w:val="21"/>
    </w:rPr>
  </w:style>
  <w:style w:type="paragraph" w:customStyle="1" w:styleId="descricaoclausula">
    <w:name w:val="descricaoclausula"/>
    <w:basedOn w:val="Normal"/>
    <w:pPr>
      <w:spacing w:before="100" w:beforeAutospacing="1" w:after="100" w:afterAutospacing="1"/>
    </w:pPr>
    <w:rPr>
      <w:rFonts w:ascii="Arial" w:hAnsi="Arial" w:cs="Arial"/>
      <w:sz w:val="21"/>
      <w:szCs w:val="21"/>
    </w:rPr>
  </w:style>
  <w:style w:type="paragraph" w:customStyle="1" w:styleId="textogrupo">
    <w:name w:val="textogrupo"/>
    <w:basedOn w:val="Normal"/>
    <w:pPr>
      <w:spacing w:before="100" w:beforeAutospacing="1" w:after="100" w:afterAutospacing="1"/>
    </w:pPr>
    <w:rPr>
      <w:rFonts w:ascii="Arial" w:hAnsi="Arial" w:cs="Arial"/>
      <w:caps/>
      <w:sz w:val="27"/>
      <w:szCs w:val="27"/>
    </w:rPr>
  </w:style>
  <w:style w:type="paragraph" w:customStyle="1" w:styleId="textosubgrupo">
    <w:name w:val="textosubgrupo"/>
    <w:basedOn w:val="Normal"/>
    <w:pPr>
      <w:spacing w:before="100" w:beforeAutospacing="1" w:after="100" w:afterAutospacing="1"/>
    </w:pPr>
    <w:rPr>
      <w:rFonts w:ascii="Arial" w:hAnsi="Arial" w:cs="Arial"/>
      <w:caps/>
    </w:rPr>
  </w:style>
  <w:style w:type="paragraph" w:customStyle="1" w:styleId="textonome">
    <w:name w:val="textonome"/>
    <w:basedOn w:val="Normal"/>
    <w:pPr>
      <w:spacing w:before="100" w:beforeAutospacing="1" w:after="100" w:afterAutospacing="1"/>
    </w:pPr>
    <w:rPr>
      <w:rFonts w:ascii="Arial" w:hAnsi="Arial" w:cs="Arial"/>
      <w:b/>
      <w:bCs/>
      <w:caps/>
      <w:sz w:val="18"/>
      <w:szCs w:val="18"/>
    </w:rPr>
  </w:style>
  <w:style w:type="paragraph" w:customStyle="1" w:styleId="textofuncao">
    <w:name w:val="textofuncao"/>
    <w:basedOn w:val="Normal"/>
    <w:pPr>
      <w:spacing w:before="100" w:beforeAutospacing="1" w:after="100" w:afterAutospacing="1"/>
    </w:pPr>
    <w:rPr>
      <w:rFonts w:ascii="Verdana" w:hAnsi="Verdana"/>
      <w:b/>
      <w:bCs/>
      <w:sz w:val="18"/>
      <w:szCs w:val="18"/>
    </w:rPr>
  </w:style>
  <w:style w:type="paragraph" w:customStyle="1" w:styleId="pagebreak">
    <w:name w:val="pagebreak"/>
    <w:basedOn w:val="Normal"/>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customStyle="1" w:styleId="tableparagraph">
    <w:name w:val="tableparagraph"/>
    <w:basedOn w:val="Normal"/>
    <w:pPr>
      <w:spacing w:before="100" w:beforeAutospacing="1" w:after="100" w:afterAutospacing="1"/>
    </w:pPr>
  </w:style>
  <w:style w:type="character" w:styleId="Forte">
    <w:name w:val="Strong"/>
    <w:basedOn w:val="Fontepargpadro"/>
    <w:uiPriority w:val="22"/>
    <w:qFormat/>
    <w:rPr>
      <w:b/>
      <w:bCs/>
    </w:rPr>
  </w:style>
  <w:style w:type="character" w:styleId="nfase">
    <w:name w:val="Emphasis"/>
    <w:basedOn w:val="Fontepargpadro"/>
    <w:uiPriority w:val="20"/>
    <w:qFormat/>
    <w:rPr>
      <w:i/>
      <w:iCs/>
    </w:rPr>
  </w:style>
  <w:style w:type="character" w:styleId="Hyperlink">
    <w:name w:val="Hyperlink"/>
    <w:basedOn w:val="Fontepargpadro"/>
    <w:uiPriority w:val="99"/>
    <w:semiHidden/>
    <w:unhideWhenUsed/>
    <w:rPr>
      <w:color w:val="0000FF"/>
      <w:u w:val="single"/>
    </w:rPr>
  </w:style>
  <w:style w:type="character" w:styleId="HiperlinkVisitado">
    <w:name w:val="FollowedHyperlink"/>
    <w:basedOn w:val="Fontepargpadro"/>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815583">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3.mte.gov.br/sistemas/mediador/imagemAnexo/MR080085_20162016_11_30T15_11_52.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5145</Words>
  <Characters>27785</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Mediador - Extrato Convenção Coletiva</vt:lpstr>
    </vt:vector>
  </TitlesOfParts>
  <Company>Hewlett-Packard Company</Company>
  <LinksUpToDate>false</LinksUpToDate>
  <CharactersWithSpaces>32865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Mediador - Extrato Convenção Coletiva</dc:title>
  <dc:creator>Sindicadodostecnicos</dc:creator>
  <cp:lastModifiedBy>Matheus França</cp:lastModifiedBy>
  <cp:revision>2</cp:revision>
  <dcterms:created xsi:type="dcterms:W3CDTF">2017-06-19T22:17:00Z</dcterms:created>
  <dcterms:modified xsi:type="dcterms:W3CDTF">2017-06-19T22:17:00Z</dcterms:modified>
</cp:coreProperties>
</file>